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DC" w:rsidRPr="008950DF" w:rsidRDefault="001F62DC" w:rsidP="001F62DC">
      <w:pPr>
        <w:pStyle w:val="2"/>
        <w:spacing w:before="312" w:after="156"/>
      </w:pPr>
      <w:bookmarkStart w:id="0" w:name="_Toc445994240"/>
      <w:bookmarkStart w:id="1" w:name="_Toc465091476"/>
      <w:bookmarkStart w:id="2" w:name="_GoBack"/>
      <w:bookmarkEnd w:id="2"/>
      <w:r w:rsidRPr="008950DF">
        <w:rPr>
          <w:rFonts w:hint="eastAsia"/>
        </w:rPr>
        <w:t xml:space="preserve"> </w:t>
      </w:r>
      <w:r w:rsidRPr="008950DF">
        <w:t>财政部关于印发《行政事业单位资金往来结算票据使用管理暂行办法》的通知</w:t>
      </w:r>
      <w:bookmarkEnd w:id="0"/>
      <w:bookmarkEnd w:id="1"/>
    </w:p>
    <w:p w:rsidR="001F62DC" w:rsidRDefault="001F62DC" w:rsidP="001F62DC">
      <w:pPr>
        <w:spacing w:line="360" w:lineRule="exact"/>
        <w:jc w:val="center"/>
        <w:rPr>
          <w:rFonts w:eastAsiaTheme="minorEastAsia" w:hAnsiTheme="minorEastAsia"/>
          <w:color w:val="000000"/>
          <w:kern w:val="0"/>
          <w:szCs w:val="21"/>
        </w:rPr>
      </w:pPr>
      <w:r w:rsidRPr="008950DF">
        <w:rPr>
          <w:rFonts w:eastAsiaTheme="minorEastAsia" w:hAnsiTheme="minorEastAsia"/>
          <w:color w:val="000000"/>
          <w:kern w:val="0"/>
          <w:szCs w:val="21"/>
        </w:rPr>
        <w:t>财综</w:t>
      </w:r>
      <w:r w:rsidRPr="008950DF">
        <w:rPr>
          <w:rFonts w:eastAsiaTheme="minorEastAsia"/>
          <w:color w:val="000000"/>
          <w:kern w:val="0"/>
          <w:szCs w:val="21"/>
        </w:rPr>
        <w:t>[2010]1</w:t>
      </w:r>
      <w:r w:rsidRPr="008950DF">
        <w:rPr>
          <w:rFonts w:eastAsiaTheme="minorEastAsia" w:hAnsiTheme="minorEastAsia"/>
          <w:color w:val="000000"/>
          <w:kern w:val="0"/>
          <w:szCs w:val="21"/>
        </w:rPr>
        <w:t>号</w:t>
      </w:r>
    </w:p>
    <w:p w:rsidR="001F62DC" w:rsidRPr="008950DF" w:rsidRDefault="001F62DC" w:rsidP="001F62DC">
      <w:pPr>
        <w:spacing w:line="360" w:lineRule="exact"/>
        <w:jc w:val="center"/>
        <w:rPr>
          <w:rFonts w:eastAsiaTheme="minorEastAsia"/>
          <w:color w:val="000000"/>
          <w:kern w:val="0"/>
          <w:szCs w:val="21"/>
        </w:rPr>
      </w:pPr>
    </w:p>
    <w:p w:rsidR="001F62DC" w:rsidRPr="008950DF" w:rsidRDefault="001F62DC" w:rsidP="001F62DC">
      <w:pPr>
        <w:spacing w:line="360" w:lineRule="exact"/>
        <w:rPr>
          <w:rFonts w:eastAsiaTheme="minorEastAsia"/>
          <w:color w:val="000000"/>
          <w:kern w:val="0"/>
          <w:szCs w:val="21"/>
        </w:rPr>
      </w:pPr>
      <w:r w:rsidRPr="008950DF">
        <w:rPr>
          <w:rFonts w:eastAsiaTheme="minorEastAsia"/>
          <w:color w:val="000000"/>
          <w:kern w:val="0"/>
          <w:szCs w:val="21"/>
        </w:rPr>
        <w:t> </w:t>
      </w:r>
      <w:r w:rsidRPr="008950DF">
        <w:rPr>
          <w:rFonts w:eastAsiaTheme="minorEastAsia" w:hAnsiTheme="minorEastAsia"/>
          <w:color w:val="000000"/>
          <w:kern w:val="0"/>
          <w:szCs w:val="21"/>
        </w:rPr>
        <w:t>党中央有关部门，国务院各部委、各直属机构，全国人大常委会办公厅，全国政协办公厅，高法院，高检院，有关人民团体，各省、自治区、直辖市、计划单列市财政厅（局），新疆生产建设兵团财务局：</w:t>
      </w:r>
    </w:p>
    <w:p w:rsidR="001F62DC" w:rsidRDefault="001F62DC" w:rsidP="001F62DC">
      <w:pPr>
        <w:spacing w:line="360" w:lineRule="exact"/>
        <w:ind w:firstLine="420"/>
        <w:rPr>
          <w:rFonts w:eastAsiaTheme="minorEastAsia" w:hAnsiTheme="minorEastAsia"/>
          <w:color w:val="000000"/>
          <w:kern w:val="0"/>
          <w:szCs w:val="21"/>
        </w:rPr>
      </w:pPr>
      <w:r w:rsidRPr="008950DF">
        <w:rPr>
          <w:rFonts w:eastAsiaTheme="minorEastAsia" w:hAnsiTheme="minorEastAsia"/>
          <w:color w:val="000000"/>
          <w:kern w:val="0"/>
          <w:szCs w:val="21"/>
        </w:rPr>
        <w:t>为进一步健全和完善财政票据管理制度，规范行政事业单位资金往来结算票据使用管理，加强行政事业单位财务管理监督，防治乱收费、乱罚款和各种摊派行为，根据国家有关财务会计和财政票据管理的法律制度规定，我们制定了《行政事业单位资金往来结算票据使用管理暂行办法》，现印发给你们，请遵照执行。</w:t>
      </w:r>
    </w:p>
    <w:p w:rsidR="001F62DC" w:rsidRDefault="001F62DC" w:rsidP="001F62DC">
      <w:pPr>
        <w:spacing w:line="360" w:lineRule="exact"/>
        <w:ind w:firstLine="420"/>
        <w:rPr>
          <w:rFonts w:eastAsiaTheme="minorEastAsia" w:hAnsiTheme="minorEastAsia"/>
          <w:color w:val="000000"/>
          <w:kern w:val="0"/>
          <w:szCs w:val="21"/>
        </w:rPr>
      </w:pPr>
    </w:p>
    <w:p w:rsidR="001F62DC" w:rsidRPr="00D878C9" w:rsidRDefault="001F62DC" w:rsidP="001F62DC">
      <w:pPr>
        <w:wordWrap w:val="0"/>
        <w:spacing w:line="360" w:lineRule="exact"/>
        <w:jc w:val="right"/>
        <w:rPr>
          <w:rFonts w:eastAsiaTheme="minorEastAsia"/>
          <w:color w:val="000000"/>
          <w:kern w:val="0"/>
          <w:szCs w:val="21"/>
        </w:rPr>
      </w:pPr>
      <w:r>
        <w:rPr>
          <w:rFonts w:eastAsiaTheme="minorEastAsia" w:hAnsiTheme="minorEastAsia" w:hint="eastAsia"/>
          <w:color w:val="000000"/>
          <w:kern w:val="0"/>
          <w:szCs w:val="21"/>
        </w:rPr>
        <w:t>财政部</w:t>
      </w:r>
      <w:r>
        <w:rPr>
          <w:rFonts w:eastAsiaTheme="minorEastAsia" w:hAnsiTheme="minorEastAsia" w:hint="eastAsia"/>
          <w:color w:val="000000"/>
          <w:kern w:val="0"/>
          <w:szCs w:val="21"/>
        </w:rPr>
        <w:t xml:space="preserve">     </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w:t>
      </w:r>
    </w:p>
    <w:p w:rsidR="001F62DC" w:rsidRDefault="001F62DC" w:rsidP="001F62DC">
      <w:pPr>
        <w:widowControl/>
        <w:jc w:val="left"/>
        <w:rPr>
          <w:rFonts w:eastAsiaTheme="minorEastAsia" w:hAnsiTheme="minorEastAsia"/>
          <w:color w:val="000000"/>
          <w:kern w:val="0"/>
          <w:szCs w:val="21"/>
        </w:rPr>
      </w:pPr>
      <w:r>
        <w:rPr>
          <w:rFonts w:eastAsiaTheme="minorEastAsia" w:hAnsiTheme="minorEastAsia"/>
          <w:color w:val="000000"/>
          <w:kern w:val="0"/>
          <w:szCs w:val="21"/>
        </w:rPr>
        <w:br w:type="page"/>
      </w:r>
    </w:p>
    <w:p w:rsidR="001F62DC" w:rsidRDefault="001F62DC" w:rsidP="001F62DC">
      <w:pPr>
        <w:spacing w:line="360" w:lineRule="exact"/>
        <w:rPr>
          <w:rFonts w:eastAsiaTheme="minorEastAsia" w:hAnsiTheme="minorEastAsia"/>
          <w:b/>
          <w:color w:val="000000"/>
          <w:kern w:val="0"/>
          <w:szCs w:val="21"/>
        </w:rPr>
      </w:pPr>
      <w:r w:rsidRPr="008950DF">
        <w:rPr>
          <w:rFonts w:eastAsiaTheme="minorEastAsia" w:hAnsiTheme="minorEastAsia"/>
          <w:b/>
          <w:color w:val="000000"/>
          <w:kern w:val="0"/>
          <w:szCs w:val="21"/>
        </w:rPr>
        <w:lastRenderedPageBreak/>
        <w:t>附件：</w:t>
      </w:r>
    </w:p>
    <w:p w:rsidR="001F62DC" w:rsidRPr="008950DF" w:rsidRDefault="001F62DC" w:rsidP="001F62DC">
      <w:pPr>
        <w:spacing w:line="360" w:lineRule="exact"/>
        <w:rPr>
          <w:rFonts w:eastAsiaTheme="minorEastAsia" w:hAnsiTheme="minorEastAsia"/>
          <w:b/>
          <w:color w:val="000000"/>
          <w:kern w:val="0"/>
          <w:szCs w:val="21"/>
        </w:rPr>
      </w:pPr>
    </w:p>
    <w:p w:rsidR="001F62DC" w:rsidRDefault="001F62DC" w:rsidP="001F62DC">
      <w:pPr>
        <w:spacing w:line="360" w:lineRule="exact"/>
        <w:jc w:val="center"/>
        <w:rPr>
          <w:rFonts w:eastAsiaTheme="minorEastAsia" w:hAnsiTheme="minorEastAsia"/>
          <w:b/>
          <w:color w:val="000000"/>
          <w:kern w:val="0"/>
          <w:sz w:val="28"/>
          <w:szCs w:val="28"/>
        </w:rPr>
      </w:pPr>
      <w:r w:rsidRPr="008950DF">
        <w:rPr>
          <w:rFonts w:eastAsiaTheme="minorEastAsia" w:hAnsiTheme="minorEastAsia"/>
          <w:b/>
          <w:color w:val="000000"/>
          <w:kern w:val="0"/>
          <w:sz w:val="28"/>
          <w:szCs w:val="28"/>
        </w:rPr>
        <w:t>行政事业单位资金往来结算票据使用管理暂行办法</w:t>
      </w:r>
    </w:p>
    <w:p w:rsidR="001F62DC" w:rsidRPr="008950DF" w:rsidRDefault="001F62DC" w:rsidP="001F62DC">
      <w:pPr>
        <w:spacing w:line="360" w:lineRule="exact"/>
        <w:jc w:val="center"/>
        <w:rPr>
          <w:rFonts w:eastAsiaTheme="minorEastAsia"/>
          <w:b/>
          <w:color w:val="000000"/>
          <w:kern w:val="0"/>
          <w:sz w:val="28"/>
          <w:szCs w:val="28"/>
        </w:rPr>
      </w:pPr>
    </w:p>
    <w:p w:rsidR="001F62DC" w:rsidRDefault="001F62DC" w:rsidP="001F62DC">
      <w:pPr>
        <w:spacing w:line="360" w:lineRule="exact"/>
        <w:jc w:val="center"/>
        <w:rPr>
          <w:rFonts w:eastAsiaTheme="minorEastAsia" w:hAnsiTheme="minorEastAsia"/>
          <w:b/>
          <w:color w:val="000000"/>
          <w:kern w:val="0"/>
          <w:szCs w:val="21"/>
        </w:rPr>
      </w:pPr>
      <w:r w:rsidRPr="008950DF">
        <w:rPr>
          <w:rFonts w:eastAsiaTheme="minorEastAsia" w:hAnsiTheme="minorEastAsia"/>
          <w:b/>
          <w:color w:val="000000"/>
          <w:kern w:val="0"/>
          <w:szCs w:val="21"/>
        </w:rPr>
        <w:t>第一章</w:t>
      </w:r>
      <w:r>
        <w:rPr>
          <w:rFonts w:eastAsiaTheme="minorEastAsia" w:hAnsiTheme="minorEastAsia" w:hint="eastAsia"/>
          <w:b/>
          <w:color w:val="000000"/>
          <w:kern w:val="0"/>
          <w:szCs w:val="21"/>
        </w:rPr>
        <w:t xml:space="preserve"> </w:t>
      </w:r>
      <w:r w:rsidRPr="008950DF">
        <w:rPr>
          <w:rFonts w:eastAsiaTheme="minorEastAsia"/>
          <w:b/>
          <w:color w:val="000000"/>
          <w:kern w:val="0"/>
          <w:szCs w:val="21"/>
        </w:rPr>
        <w:t xml:space="preserve"> </w:t>
      </w:r>
      <w:r w:rsidRPr="008950DF">
        <w:rPr>
          <w:rFonts w:eastAsiaTheme="minorEastAsia" w:hAnsiTheme="minorEastAsia"/>
          <w:b/>
          <w:color w:val="000000"/>
          <w:kern w:val="0"/>
          <w:szCs w:val="21"/>
        </w:rPr>
        <w:t>总</w:t>
      </w:r>
      <w:r>
        <w:rPr>
          <w:rFonts w:eastAsiaTheme="minorEastAsia" w:hAnsiTheme="minorEastAsia" w:hint="eastAsia"/>
          <w:b/>
          <w:color w:val="000000"/>
          <w:kern w:val="0"/>
          <w:szCs w:val="21"/>
        </w:rPr>
        <w:t xml:space="preserve">  </w:t>
      </w:r>
      <w:r w:rsidRPr="008950DF">
        <w:rPr>
          <w:rFonts w:eastAsiaTheme="minorEastAsia" w:hAnsiTheme="minorEastAsia"/>
          <w:b/>
          <w:color w:val="000000"/>
          <w:kern w:val="0"/>
          <w:szCs w:val="21"/>
        </w:rPr>
        <w:t>则</w:t>
      </w:r>
    </w:p>
    <w:p w:rsidR="001F62DC" w:rsidRPr="008950DF" w:rsidRDefault="001F62DC" w:rsidP="001F62DC">
      <w:pPr>
        <w:spacing w:line="360" w:lineRule="exact"/>
        <w:jc w:val="center"/>
        <w:rPr>
          <w:rFonts w:eastAsiaTheme="minorEastAsia"/>
          <w:b/>
          <w:color w:val="000000"/>
          <w:kern w:val="0"/>
          <w:szCs w:val="21"/>
        </w:rPr>
      </w:pPr>
    </w:p>
    <w:p w:rsidR="001F62DC" w:rsidRPr="008950DF" w:rsidRDefault="001F62DC" w:rsidP="001F62DC">
      <w:pPr>
        <w:spacing w:line="360" w:lineRule="exact"/>
        <w:jc w:val="left"/>
        <w:rPr>
          <w:rFonts w:eastAsiaTheme="minorEastAsia"/>
          <w:color w:val="000000"/>
          <w:kern w:val="0"/>
          <w:szCs w:val="21"/>
        </w:rPr>
      </w:pPr>
      <w:r w:rsidRPr="008950DF">
        <w:rPr>
          <w:rFonts w:eastAsiaTheme="minorEastAsia" w:hAnsiTheme="minorEastAsia"/>
          <w:color w:val="000000"/>
          <w:kern w:val="0"/>
          <w:szCs w:val="21"/>
        </w:rPr>
        <w:t xml:space="preserve">　　第一条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为规范行政事业单位资金往来结算票据使用和管理，加强行政事业单位财务监督，防治乱收费、乱集资和各种摊派行为，维护财政经济秩序，根据国家有关财务会计和财政票据管理的法律制度规定，制定本办法。</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第二条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本办法所称的行政事业单位资金往来结算票据（以下简称资金往来结算票据），是指国家机关、事业单位、社会团体、经法律法规授权的具有管理公共事务职能的其他组织机构（以下简称行政事业单位）发生暂收、代收和单位内部资金往来结算等经济活动时开具的凭证。</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第三条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资金往来结算票据是会计核算的原始凭证，是财政、税务、审计、监察等部门进行监督检查的依据。</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第四条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资金往来结算票据的印制、领购、核发、使用、保管、核销、稽查等活动，适用本办法。</w:t>
      </w:r>
    </w:p>
    <w:p w:rsidR="001F62DC" w:rsidRDefault="001F62DC" w:rsidP="001F62DC">
      <w:pPr>
        <w:spacing w:line="360" w:lineRule="exact"/>
        <w:ind w:firstLine="420"/>
        <w:rPr>
          <w:rFonts w:eastAsiaTheme="minorEastAsia" w:hAnsiTheme="minorEastAsia"/>
          <w:color w:val="000000"/>
          <w:kern w:val="0"/>
          <w:szCs w:val="21"/>
        </w:rPr>
      </w:pPr>
      <w:r w:rsidRPr="008950DF">
        <w:rPr>
          <w:rFonts w:eastAsiaTheme="minorEastAsia" w:hAnsiTheme="minorEastAsia"/>
          <w:color w:val="000000"/>
          <w:kern w:val="0"/>
          <w:szCs w:val="21"/>
        </w:rPr>
        <w:t>第五条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各级财政部门是资金往来结算票据的主管部门，按照职能分工和管理权限负责资金往来结算票据的印制、核发、保管、核销、稽查等工作。</w:t>
      </w:r>
    </w:p>
    <w:p w:rsidR="001F62DC" w:rsidRPr="008950DF" w:rsidRDefault="001F62DC" w:rsidP="001F62DC">
      <w:pPr>
        <w:spacing w:line="360" w:lineRule="exact"/>
        <w:ind w:firstLine="420"/>
        <w:rPr>
          <w:rFonts w:eastAsiaTheme="minorEastAsia"/>
          <w:color w:val="000000"/>
          <w:kern w:val="0"/>
          <w:szCs w:val="21"/>
        </w:rPr>
      </w:pPr>
    </w:p>
    <w:p w:rsidR="001F62DC" w:rsidRDefault="001F62DC" w:rsidP="001F62DC">
      <w:pPr>
        <w:spacing w:line="360" w:lineRule="exact"/>
        <w:ind w:firstLine="480"/>
        <w:jc w:val="center"/>
        <w:rPr>
          <w:rFonts w:eastAsiaTheme="minorEastAsia" w:hAnsiTheme="minorEastAsia"/>
          <w:b/>
          <w:color w:val="000000"/>
          <w:kern w:val="0"/>
          <w:szCs w:val="21"/>
        </w:rPr>
      </w:pPr>
      <w:r w:rsidRPr="008950DF">
        <w:rPr>
          <w:rFonts w:eastAsiaTheme="minorEastAsia" w:hAnsiTheme="minorEastAsia"/>
          <w:b/>
          <w:color w:val="000000"/>
          <w:kern w:val="0"/>
          <w:szCs w:val="21"/>
        </w:rPr>
        <w:t>第二章</w:t>
      </w:r>
      <w:r w:rsidRPr="008950DF">
        <w:rPr>
          <w:rFonts w:eastAsiaTheme="minorEastAsia"/>
          <w:b/>
          <w:color w:val="000000"/>
          <w:kern w:val="0"/>
          <w:szCs w:val="21"/>
        </w:rPr>
        <w:t xml:space="preserve"> </w:t>
      </w:r>
      <w:r>
        <w:rPr>
          <w:rFonts w:eastAsiaTheme="minorEastAsia" w:hint="eastAsia"/>
          <w:b/>
          <w:color w:val="000000"/>
          <w:kern w:val="0"/>
          <w:szCs w:val="21"/>
        </w:rPr>
        <w:t xml:space="preserve"> </w:t>
      </w:r>
      <w:r w:rsidRPr="008950DF">
        <w:rPr>
          <w:rFonts w:eastAsiaTheme="minorEastAsia" w:hAnsiTheme="minorEastAsia"/>
          <w:b/>
          <w:color w:val="000000"/>
          <w:kern w:val="0"/>
          <w:szCs w:val="21"/>
        </w:rPr>
        <w:t>资金往来结算票据的内容和适用范围</w:t>
      </w:r>
    </w:p>
    <w:p w:rsidR="001F62DC" w:rsidRPr="008950DF" w:rsidRDefault="001F62DC" w:rsidP="001F62DC">
      <w:pPr>
        <w:spacing w:line="360" w:lineRule="exact"/>
        <w:ind w:firstLine="480"/>
        <w:jc w:val="center"/>
        <w:rPr>
          <w:rFonts w:eastAsiaTheme="minorEastAsia"/>
          <w:b/>
          <w:color w:val="000000"/>
          <w:kern w:val="0"/>
          <w:szCs w:val="21"/>
        </w:rPr>
      </w:pPr>
    </w:p>
    <w:p w:rsidR="001F62DC" w:rsidRPr="008950DF" w:rsidRDefault="001F62DC" w:rsidP="001F62DC">
      <w:pPr>
        <w:spacing w:line="360" w:lineRule="exact"/>
        <w:ind w:firstLine="480"/>
        <w:rPr>
          <w:rFonts w:eastAsiaTheme="minorEastAsia"/>
          <w:color w:val="000000"/>
          <w:kern w:val="0"/>
          <w:szCs w:val="21"/>
        </w:rPr>
      </w:pPr>
      <w:r w:rsidRPr="008950DF">
        <w:rPr>
          <w:rFonts w:eastAsiaTheme="minorEastAsia" w:hAnsiTheme="minorEastAsia"/>
          <w:color w:val="000000"/>
          <w:kern w:val="0"/>
          <w:szCs w:val="21"/>
        </w:rPr>
        <w:t>第六条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资金往来结算票据基本内容包括票据名称、票据编码、票据监制章、付款单位、开票日期、收款项目、数量、金额、收款单位、收款人以及联次。</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资金往来结算票据一般应设置为三联，包括存根联、收据联和记账联，各联次以不同颜色加以区分。</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第七条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下列行为，可以使用资金往来结算票据：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（一）行政事业单位暂收款项。由行政事业单位暂时收取，在经济活动结束后需退还原付款单位或个人，不构成本单位收入的款项，如押金、定金、保证金及其他暂时收取的各种款项等。</w:t>
      </w:r>
      <w:r w:rsidRPr="008950DF">
        <w:rPr>
          <w:rFonts w:eastAsiaTheme="minorEastAsia"/>
          <w:color w:val="000000"/>
          <w:kern w:val="0"/>
          <w:szCs w:val="21"/>
        </w:rPr>
        <w:br/>
      </w:r>
      <w:r w:rsidRPr="008950DF">
        <w:rPr>
          <w:rFonts w:eastAsiaTheme="minorEastAsia" w:hAnsiTheme="minorEastAsia"/>
          <w:color w:val="000000"/>
          <w:kern w:val="0"/>
          <w:szCs w:val="21"/>
        </w:rPr>
        <w:t xml:space="preserve">　　（二）行政事业单位代收款项。由行政事业单位代为收取，在经济活动结束后需付给其他收款单位或个人，不构成本单位收入的款项，如代收教材费、体检费、水电费、供暖费、电话费等。</w:t>
      </w:r>
      <w:r w:rsidRPr="008950DF">
        <w:rPr>
          <w:rFonts w:eastAsiaTheme="minorEastAsia"/>
          <w:color w:val="000000"/>
          <w:kern w:val="0"/>
          <w:szCs w:val="21"/>
        </w:rPr>
        <w:br/>
      </w:r>
      <w:r w:rsidRPr="008950DF">
        <w:rPr>
          <w:rFonts w:eastAsiaTheme="minorEastAsia" w:hAnsiTheme="minorEastAsia"/>
          <w:color w:val="000000"/>
          <w:kern w:val="0"/>
          <w:szCs w:val="21"/>
        </w:rPr>
        <w:t xml:space="preserve">　　（三）单位内部各部门之间、单位与个人之间发生的其他资金往来且不构成本单位收入的款项。</w:t>
      </w:r>
      <w:r w:rsidRPr="008950DF">
        <w:rPr>
          <w:rFonts w:eastAsiaTheme="minorEastAsia"/>
          <w:color w:val="000000"/>
          <w:kern w:val="0"/>
          <w:szCs w:val="21"/>
        </w:rPr>
        <w:br/>
      </w:r>
      <w:r w:rsidRPr="008950DF">
        <w:rPr>
          <w:rFonts w:eastAsiaTheme="minorEastAsia" w:hAnsiTheme="minorEastAsia"/>
          <w:color w:val="000000"/>
          <w:kern w:val="0"/>
          <w:szCs w:val="21"/>
        </w:rPr>
        <w:t xml:space="preserve">　　（四）财政部门认定的不作为行政事业单位收入的其他资金往来行为。</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第八条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下列行为，不得使用资金往来结算票据：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（一）行政事业单位按照自愿有偿的原则提供下列服务，其收费属于经营服务性收费，应当依法使用税务发票，不得使用资金往来结算票据。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1</w:t>
      </w:r>
      <w:r w:rsidRPr="008950DF">
        <w:rPr>
          <w:rFonts w:eastAsiaTheme="minorEastAsia" w:hAnsiTheme="minorEastAsia"/>
          <w:color w:val="000000"/>
          <w:kern w:val="0"/>
          <w:szCs w:val="21"/>
        </w:rPr>
        <w:t>．信息咨询、技术咨询、技术开发、技术成果转让和技术服务收费；</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2</w:t>
      </w:r>
      <w:r w:rsidRPr="008950DF">
        <w:rPr>
          <w:rFonts w:eastAsiaTheme="minorEastAsia" w:hAnsiTheme="minorEastAsia"/>
          <w:color w:val="000000"/>
          <w:kern w:val="0"/>
          <w:szCs w:val="21"/>
        </w:rPr>
        <w:t>．法律法规和国务院部门规章规定强制进行的培训业务以外，由有关单位和个人自愿参加</w:t>
      </w:r>
      <w:r w:rsidRPr="008950DF">
        <w:rPr>
          <w:rFonts w:eastAsiaTheme="minorEastAsia" w:hAnsiTheme="minorEastAsia"/>
          <w:color w:val="000000"/>
          <w:kern w:val="0"/>
          <w:szCs w:val="21"/>
        </w:rPr>
        <w:lastRenderedPageBreak/>
        <w:t>培训、会议的收费；</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3</w:t>
      </w:r>
      <w:r w:rsidRPr="008950DF">
        <w:rPr>
          <w:rFonts w:eastAsiaTheme="minorEastAsia" w:hAnsiTheme="minorEastAsia"/>
          <w:color w:val="000000"/>
          <w:kern w:val="0"/>
          <w:szCs w:val="21"/>
        </w:rPr>
        <w:t>．组织短期出国培训，为来华工作的外国人员提供境内服务等收取的国际交流服务费；</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4</w:t>
      </w:r>
      <w:r w:rsidRPr="008950DF">
        <w:rPr>
          <w:rFonts w:eastAsiaTheme="minorEastAsia" w:hAnsiTheme="minorEastAsia"/>
          <w:color w:val="000000"/>
          <w:kern w:val="0"/>
          <w:szCs w:val="21"/>
        </w:rPr>
        <w:t>．组织展览、展销会收取的展位费等服务费；</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5</w:t>
      </w:r>
      <w:r w:rsidRPr="008950DF">
        <w:rPr>
          <w:rFonts w:eastAsiaTheme="minorEastAsia" w:hAnsiTheme="minorEastAsia"/>
          <w:color w:val="000000"/>
          <w:kern w:val="0"/>
          <w:szCs w:val="21"/>
        </w:rPr>
        <w:t>．创办刊物、出版书籍并向订购单位和个人收取的费用；</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6</w:t>
      </w:r>
      <w:r w:rsidRPr="008950DF">
        <w:rPr>
          <w:rFonts w:eastAsiaTheme="minorEastAsia" w:hAnsiTheme="minorEastAsia"/>
          <w:color w:val="000000"/>
          <w:kern w:val="0"/>
          <w:szCs w:val="21"/>
        </w:rPr>
        <w:t>．开展演出活动，提供录音录像服务收取的费用；</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7</w:t>
      </w:r>
      <w:r w:rsidRPr="008950DF">
        <w:rPr>
          <w:rFonts w:eastAsiaTheme="minorEastAsia" w:hAnsiTheme="minorEastAsia"/>
          <w:color w:val="000000"/>
          <w:kern w:val="0"/>
          <w:szCs w:val="21"/>
        </w:rPr>
        <w:t>．复印费、打字费、资料费；</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8</w:t>
      </w:r>
      <w:r w:rsidRPr="008950DF">
        <w:rPr>
          <w:rFonts w:eastAsiaTheme="minorEastAsia" w:hAnsiTheme="minorEastAsia"/>
          <w:color w:val="000000"/>
          <w:kern w:val="0"/>
          <w:szCs w:val="21"/>
        </w:rPr>
        <w:t>．其他经营服务性收费行为。</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二）行政事业性收费、政府性基金、国有资源有偿使用收入、国有资产有偿使用收入、国有资本经营收益、彩票公益金、罚没收入、以政府名义接受的捐赠收入、主管部门集中收入等政府非税收入，应当按照规定使用行政事业性收费票据、政府性基金票据、罚没票据、非税收</w:t>
      </w:r>
      <w:proofErr w:type="gramStart"/>
      <w:r w:rsidRPr="008950DF">
        <w:rPr>
          <w:rFonts w:eastAsiaTheme="minorEastAsia" w:hAnsiTheme="minorEastAsia"/>
          <w:color w:val="000000"/>
          <w:kern w:val="0"/>
          <w:szCs w:val="21"/>
        </w:rPr>
        <w:t>入一般</w:t>
      </w:r>
      <w:proofErr w:type="gramEnd"/>
      <w:r w:rsidRPr="008950DF">
        <w:rPr>
          <w:rFonts w:eastAsiaTheme="minorEastAsia" w:hAnsiTheme="minorEastAsia"/>
          <w:color w:val="000000"/>
          <w:kern w:val="0"/>
          <w:szCs w:val="21"/>
        </w:rPr>
        <w:t>缴款书等相应的财政票据，不得使用资金往来结算票据。</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（三）行政事业单位受政府非</w:t>
      </w:r>
      <w:proofErr w:type="gramStart"/>
      <w:r w:rsidRPr="008950DF">
        <w:rPr>
          <w:rFonts w:eastAsiaTheme="minorEastAsia" w:hAnsiTheme="minorEastAsia"/>
          <w:color w:val="000000"/>
          <w:kern w:val="0"/>
          <w:szCs w:val="21"/>
        </w:rPr>
        <w:t>税收入执收</w:t>
      </w:r>
      <w:proofErr w:type="gramEnd"/>
      <w:r w:rsidRPr="008950DF">
        <w:rPr>
          <w:rFonts w:eastAsiaTheme="minorEastAsia" w:hAnsiTheme="minorEastAsia"/>
          <w:color w:val="000000"/>
          <w:kern w:val="0"/>
          <w:szCs w:val="21"/>
        </w:rPr>
        <w:t>单位的委托，代行收取政府非税收入，应当按照有关委托手续，使用委托单位领购的有关政府非税收入票据代收相应的政府非税收入，不得使用资金往来结算票据。</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（四）社会团体收取会费收入，使用社会团体会费专用收据；公立医疗机构从事医疗服务取得收入，使用医疗票据；公益性单位接收捐赠收入，使用捐赠票据，均不得使用资金往来结算票据。</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（五）行政事业单位取得的拨入经费、财政补助收入、上级补助收入等形成本单位收入，不得使用资金往来结算票据。</w:t>
      </w:r>
    </w:p>
    <w:p w:rsidR="001F62DC" w:rsidRDefault="001F62DC" w:rsidP="001F62DC">
      <w:pPr>
        <w:spacing w:line="360" w:lineRule="exact"/>
        <w:ind w:firstLine="405"/>
        <w:rPr>
          <w:rFonts w:eastAsiaTheme="minorEastAsia" w:hAnsiTheme="minorEastAsia"/>
          <w:color w:val="000000"/>
          <w:kern w:val="0"/>
          <w:szCs w:val="21"/>
        </w:rPr>
      </w:pPr>
      <w:r w:rsidRPr="008950DF">
        <w:rPr>
          <w:rFonts w:eastAsiaTheme="minorEastAsia" w:hAnsiTheme="minorEastAsia"/>
          <w:color w:val="000000"/>
          <w:kern w:val="0"/>
          <w:szCs w:val="21"/>
        </w:rPr>
        <w:t>（六）财政部门认定的其他行为。</w:t>
      </w:r>
    </w:p>
    <w:p w:rsidR="001F62DC" w:rsidRPr="008950DF" w:rsidRDefault="001F62DC" w:rsidP="001F62DC">
      <w:pPr>
        <w:spacing w:line="360" w:lineRule="exact"/>
        <w:ind w:firstLine="405"/>
        <w:rPr>
          <w:rFonts w:eastAsiaTheme="minorEastAsia"/>
          <w:color w:val="000000"/>
          <w:kern w:val="0"/>
          <w:szCs w:val="21"/>
        </w:rPr>
      </w:pPr>
    </w:p>
    <w:p w:rsidR="001F62DC" w:rsidRDefault="001F62DC" w:rsidP="001F62DC">
      <w:pPr>
        <w:spacing w:line="360" w:lineRule="exact"/>
        <w:jc w:val="center"/>
        <w:rPr>
          <w:rFonts w:eastAsiaTheme="minorEastAsia" w:hAnsiTheme="minorEastAsia"/>
          <w:b/>
          <w:color w:val="000000"/>
          <w:kern w:val="0"/>
          <w:szCs w:val="21"/>
        </w:rPr>
      </w:pPr>
      <w:r w:rsidRPr="008950DF">
        <w:rPr>
          <w:rFonts w:eastAsiaTheme="minorEastAsia" w:hAnsiTheme="minorEastAsia"/>
          <w:b/>
          <w:color w:val="000000"/>
          <w:kern w:val="0"/>
          <w:szCs w:val="21"/>
        </w:rPr>
        <w:t>第三章</w:t>
      </w:r>
      <w:r>
        <w:rPr>
          <w:rFonts w:eastAsiaTheme="minorEastAsia" w:hAnsiTheme="minorEastAsia" w:hint="eastAsia"/>
          <w:b/>
          <w:color w:val="000000"/>
          <w:kern w:val="0"/>
          <w:szCs w:val="21"/>
        </w:rPr>
        <w:t xml:space="preserve"> </w:t>
      </w:r>
      <w:r w:rsidRPr="008950DF">
        <w:rPr>
          <w:rFonts w:eastAsiaTheme="minorEastAsia"/>
          <w:b/>
          <w:color w:val="000000"/>
          <w:kern w:val="0"/>
          <w:szCs w:val="21"/>
        </w:rPr>
        <w:t xml:space="preserve"> </w:t>
      </w:r>
      <w:r w:rsidRPr="008950DF">
        <w:rPr>
          <w:rFonts w:eastAsiaTheme="minorEastAsia" w:hAnsiTheme="minorEastAsia"/>
          <w:b/>
          <w:color w:val="000000"/>
          <w:kern w:val="0"/>
          <w:szCs w:val="21"/>
        </w:rPr>
        <w:t>资金往来结算票据的印制、领购和核发</w:t>
      </w:r>
    </w:p>
    <w:p w:rsidR="001F62DC" w:rsidRPr="008950DF" w:rsidRDefault="001F62DC" w:rsidP="001F62DC">
      <w:pPr>
        <w:spacing w:line="360" w:lineRule="exact"/>
        <w:jc w:val="center"/>
        <w:rPr>
          <w:rFonts w:eastAsiaTheme="minorEastAsia"/>
          <w:b/>
          <w:color w:val="000000"/>
          <w:kern w:val="0"/>
          <w:szCs w:val="21"/>
        </w:rPr>
      </w:pPr>
    </w:p>
    <w:p w:rsidR="001F62DC" w:rsidRPr="008950DF" w:rsidRDefault="001F62DC" w:rsidP="001F62DC">
      <w:pPr>
        <w:spacing w:line="360" w:lineRule="exact"/>
        <w:ind w:firstLineChars="200" w:firstLine="420"/>
        <w:rPr>
          <w:rFonts w:eastAsiaTheme="minorEastAsia"/>
          <w:color w:val="000000"/>
          <w:kern w:val="0"/>
          <w:szCs w:val="21"/>
        </w:rPr>
      </w:pPr>
      <w:r w:rsidRPr="008950DF">
        <w:rPr>
          <w:rFonts w:eastAsiaTheme="minorEastAsia" w:hAnsiTheme="minorEastAsia"/>
          <w:color w:val="000000"/>
          <w:kern w:val="0"/>
          <w:szCs w:val="21"/>
        </w:rPr>
        <w:t>第九条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资金往来结算票据分别由财政部或省级财政部门统一印制，并套印全国统一式样的财政票据监制章。</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第十条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资金往来结算票据原则上由独立核算、会计制度健全的行政事业单位向同级财政票据监管机构领购。</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第十一条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资金往来结算票据实行凭证领购、分次限量、</w:t>
      </w:r>
      <w:proofErr w:type="gramStart"/>
      <w:r w:rsidRPr="008950DF">
        <w:rPr>
          <w:rFonts w:eastAsiaTheme="minorEastAsia" w:hAnsiTheme="minorEastAsia"/>
          <w:color w:val="000000"/>
          <w:kern w:val="0"/>
          <w:szCs w:val="21"/>
        </w:rPr>
        <w:t>核旧购</w:t>
      </w:r>
      <w:proofErr w:type="gramEnd"/>
      <w:r w:rsidRPr="008950DF">
        <w:rPr>
          <w:rFonts w:eastAsiaTheme="minorEastAsia" w:hAnsiTheme="minorEastAsia"/>
          <w:color w:val="000000"/>
          <w:kern w:val="0"/>
          <w:szCs w:val="21"/>
        </w:rPr>
        <w:t>新的领购制度。</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第十二条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行政事业单位首次申领资金往来结算票据时，应提供《财政票据领购证》和领购申请，在领购申请中需详细列明领购资金往来结算票据的使用范围和项目。</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财政票据监管机构依照本办法，对行政事业单位提供的资金往来结算票据使用范围和项目进行审核，对符合资金往来结算票据适用范围的，予以核准；不符合资金往来结算票据适用范围的，不予核准，并向领购单位说明原因。</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行政事业单位未取得《财政票据领购证》的，应按照规定程序先办理《财政票据领购证》。</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第十三条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行政事业单位再次领购资金往来结算票据时，应当出示《财政票据领购证》，并提交前次领购资金往来结算票据的使用情况及存根，经同级财政票据监管机构审验无误并核销后，方可继续领购。</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第十四条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行政事业单位领购资金往来结算票据实行限量发放，每次领购数量一般不超过本</w:t>
      </w:r>
      <w:r w:rsidRPr="008950DF">
        <w:rPr>
          <w:rFonts w:eastAsiaTheme="minorEastAsia" w:hAnsiTheme="minorEastAsia"/>
          <w:color w:val="000000"/>
          <w:kern w:val="0"/>
          <w:szCs w:val="21"/>
        </w:rPr>
        <w:lastRenderedPageBreak/>
        <w:t>单位</w:t>
      </w:r>
      <w:r w:rsidRPr="008950DF">
        <w:rPr>
          <w:rFonts w:eastAsiaTheme="minorEastAsia"/>
          <w:color w:val="000000"/>
          <w:kern w:val="0"/>
          <w:szCs w:val="21"/>
        </w:rPr>
        <w:t>6</w:t>
      </w:r>
      <w:r w:rsidRPr="008950DF">
        <w:rPr>
          <w:rFonts w:eastAsiaTheme="minorEastAsia" w:hAnsiTheme="minorEastAsia"/>
          <w:color w:val="000000"/>
          <w:kern w:val="0"/>
          <w:szCs w:val="21"/>
        </w:rPr>
        <w:t>个月的需要量。</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第十五条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行政事业单位在领购资金往来结算票据时，应按照省级（含）以上价格主管部门会同同级财政部门规定的收费标准，向财政票据监管机构支付财政票据工本费。</w:t>
      </w:r>
    </w:p>
    <w:p w:rsidR="001F62DC" w:rsidRDefault="001F62DC" w:rsidP="001F62DC">
      <w:pPr>
        <w:spacing w:line="360" w:lineRule="exact"/>
        <w:rPr>
          <w:rFonts w:eastAsiaTheme="minorEastAsia" w:hAnsiTheme="minorEastAsia"/>
          <w:color w:val="000000"/>
          <w:kern w:val="0"/>
          <w:szCs w:val="21"/>
        </w:rPr>
      </w:pPr>
    </w:p>
    <w:p w:rsidR="001F62DC" w:rsidRDefault="001F62DC" w:rsidP="001F62DC">
      <w:pPr>
        <w:spacing w:line="360" w:lineRule="exact"/>
        <w:jc w:val="center"/>
        <w:rPr>
          <w:rFonts w:eastAsiaTheme="minorEastAsia" w:hAnsiTheme="minorEastAsia"/>
          <w:b/>
          <w:color w:val="000000"/>
          <w:kern w:val="0"/>
          <w:szCs w:val="21"/>
        </w:rPr>
      </w:pPr>
      <w:r w:rsidRPr="00AE4CC1">
        <w:rPr>
          <w:rFonts w:eastAsiaTheme="minorEastAsia" w:hAnsiTheme="minorEastAsia"/>
          <w:b/>
          <w:color w:val="000000"/>
          <w:kern w:val="0"/>
          <w:szCs w:val="21"/>
        </w:rPr>
        <w:t>第四章</w:t>
      </w:r>
      <w:r>
        <w:rPr>
          <w:rFonts w:eastAsiaTheme="minorEastAsia" w:hAnsiTheme="minorEastAsia" w:hint="eastAsia"/>
          <w:b/>
          <w:color w:val="000000"/>
          <w:kern w:val="0"/>
          <w:szCs w:val="21"/>
        </w:rPr>
        <w:t xml:space="preserve">  </w:t>
      </w:r>
      <w:r w:rsidRPr="00AE4CC1">
        <w:rPr>
          <w:rFonts w:eastAsiaTheme="minorEastAsia" w:hAnsiTheme="minorEastAsia"/>
          <w:b/>
          <w:color w:val="000000"/>
          <w:kern w:val="0"/>
          <w:szCs w:val="21"/>
        </w:rPr>
        <w:t>资金往来结算票据的使用与保管</w:t>
      </w:r>
    </w:p>
    <w:p w:rsidR="001F62DC" w:rsidRPr="008950DF" w:rsidRDefault="001F62DC" w:rsidP="001F62DC">
      <w:pPr>
        <w:spacing w:line="360" w:lineRule="exact"/>
        <w:jc w:val="left"/>
        <w:rPr>
          <w:rFonts w:eastAsiaTheme="minorEastAsia"/>
          <w:color w:val="000000"/>
          <w:kern w:val="0"/>
          <w:szCs w:val="21"/>
        </w:rPr>
      </w:pPr>
      <w:r w:rsidRPr="008950DF">
        <w:rPr>
          <w:rFonts w:eastAsiaTheme="minorEastAsia"/>
          <w:color w:val="000000"/>
          <w:kern w:val="0"/>
          <w:szCs w:val="21"/>
        </w:rPr>
        <w:br/>
      </w:r>
      <w:r w:rsidRPr="008950DF">
        <w:rPr>
          <w:rFonts w:eastAsiaTheme="minorEastAsia" w:hAnsiTheme="minorEastAsia"/>
          <w:color w:val="000000"/>
          <w:kern w:val="0"/>
          <w:szCs w:val="21"/>
        </w:rPr>
        <w:t xml:space="preserve">　　第十六条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行政事业单位必须严格按照财政票据监管机构核准的使用范围开具资金往来结算票据，不得超范围使用资金往来结算票据。</w:t>
      </w:r>
    </w:p>
    <w:p w:rsidR="001F62DC" w:rsidRPr="008950DF" w:rsidRDefault="001F62DC" w:rsidP="001F62DC">
      <w:pPr>
        <w:spacing w:line="360" w:lineRule="exact"/>
        <w:jc w:val="left"/>
        <w:rPr>
          <w:rFonts w:eastAsiaTheme="minorEastAsia"/>
          <w:color w:val="000000"/>
          <w:kern w:val="0"/>
          <w:szCs w:val="21"/>
        </w:rPr>
      </w:pPr>
      <w:r w:rsidRPr="008950DF">
        <w:rPr>
          <w:rFonts w:eastAsiaTheme="minorEastAsia" w:hAnsiTheme="minorEastAsia"/>
          <w:color w:val="000000"/>
          <w:kern w:val="0"/>
          <w:szCs w:val="21"/>
        </w:rPr>
        <w:t xml:space="preserve">　　行政事业单位不按规定使用资金往来结算票据的，付款单位和个人有权拒付款项，财务部门不得入账。</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第十七条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行政事业单位应当按</w:t>
      </w:r>
      <w:proofErr w:type="gramStart"/>
      <w:r w:rsidRPr="008950DF">
        <w:rPr>
          <w:rFonts w:eastAsiaTheme="minorEastAsia" w:hAnsiTheme="minorEastAsia"/>
          <w:color w:val="000000"/>
          <w:kern w:val="0"/>
          <w:szCs w:val="21"/>
        </w:rPr>
        <w:t>票据号段顺序</w:t>
      </w:r>
      <w:proofErr w:type="gramEnd"/>
      <w:r w:rsidRPr="008950DF">
        <w:rPr>
          <w:rFonts w:eastAsiaTheme="minorEastAsia" w:hAnsiTheme="minorEastAsia"/>
          <w:color w:val="000000"/>
          <w:kern w:val="0"/>
          <w:szCs w:val="21"/>
        </w:rPr>
        <w:t>使用资金往来结算票据，填写资金往来结算票据时做到字迹清楚，内容完整、真实，印章齐全，各联次内容和金额一致。填写错误的，应当另行填写。因填写错误等原因作废的票据，应当加盖作废戳记或者注明</w:t>
      </w:r>
      <w:r w:rsidRPr="008950DF">
        <w:rPr>
          <w:rFonts w:eastAsiaTheme="minorEastAsia"/>
          <w:color w:val="000000"/>
          <w:kern w:val="0"/>
          <w:szCs w:val="21"/>
        </w:rPr>
        <w:t>“</w:t>
      </w:r>
      <w:r w:rsidRPr="008950DF">
        <w:rPr>
          <w:rFonts w:eastAsiaTheme="minorEastAsia" w:hAnsiTheme="minorEastAsia"/>
          <w:color w:val="000000"/>
          <w:kern w:val="0"/>
          <w:szCs w:val="21"/>
        </w:rPr>
        <w:t>作废</w:t>
      </w:r>
      <w:r w:rsidRPr="008950DF">
        <w:rPr>
          <w:rFonts w:eastAsiaTheme="minorEastAsia"/>
          <w:color w:val="000000"/>
          <w:kern w:val="0"/>
          <w:szCs w:val="21"/>
        </w:rPr>
        <w:t>”</w:t>
      </w:r>
      <w:r w:rsidRPr="008950DF">
        <w:rPr>
          <w:rFonts w:eastAsiaTheme="minorEastAsia" w:hAnsiTheme="minorEastAsia"/>
          <w:color w:val="000000"/>
          <w:kern w:val="0"/>
          <w:szCs w:val="21"/>
        </w:rPr>
        <w:t>字样，并完整保存全部联次，不得私自销毁。</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第十八条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资金往来结算票据的领用单位不得转让、出借、代开、买卖、销毁、涂改资金往来结算票据，不得将资金往来结算票据与其他财政票据、税务发票互相串用。</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第十九条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行政事业单位应当建立资金往来结算票据管理制度，设置管理台账，由专人负责资金往来结算票据的领购、使用登记与保管，并按规定向同级财政票据管理机构报送资金往来结算票据的领购、使用、结存情况。</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第二十条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行政事业单位领购资金往来结算票据时，应当检查是否有缺页、号码错误、毁损等情况，一经发现应当及时交回财政票据监管机构处理。</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第二十一条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行政事业单位遗失资金往来结算票据的，应及时在县级以上新闻媒体上声明作废，并将遗失原因等有关情况，以书面形式报送原核发资金往来结算票据的财政票据监管机构备案。</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第二十二条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行政事业单位应当妥善保管已开具的资金往来结算票据存根，票据存根保存期限一般为</w:t>
      </w:r>
      <w:r w:rsidRPr="008950DF">
        <w:rPr>
          <w:rFonts w:eastAsiaTheme="minorEastAsia"/>
          <w:color w:val="000000"/>
          <w:kern w:val="0"/>
          <w:szCs w:val="21"/>
        </w:rPr>
        <w:t>5</w:t>
      </w:r>
      <w:r w:rsidRPr="008950DF">
        <w:rPr>
          <w:rFonts w:eastAsiaTheme="minorEastAsia" w:hAnsiTheme="minorEastAsia"/>
          <w:color w:val="000000"/>
          <w:kern w:val="0"/>
          <w:szCs w:val="21"/>
        </w:rPr>
        <w:t>年。</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第二十三条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对保存期满需要销毁的资金往来结算票据存根和未使用的需要作废销毁的资金往来结算票据，由行政事业单位负责登记造册，报经同级财政票据监管机构核准后，由同级财政票据监管机构组织销毁。</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第二十四条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撤销、改组、合并的行政事业单位，在办理《财政票据领购证》的变更或注销手续时，应对行政事业单位已使用的资金往来结算票据存根及尚未使用的资金往来结算票据登记造册，并交送同级财政票据监管机构统一销毁。</w:t>
      </w:r>
    </w:p>
    <w:p w:rsidR="001F62DC" w:rsidRDefault="001F62DC" w:rsidP="001F62DC">
      <w:pPr>
        <w:spacing w:line="360" w:lineRule="exact"/>
        <w:rPr>
          <w:rFonts w:eastAsiaTheme="minorEastAsia" w:hAnsiTheme="minorEastAsia"/>
          <w:color w:val="000000"/>
          <w:kern w:val="0"/>
          <w:szCs w:val="21"/>
        </w:rPr>
      </w:pPr>
      <w:r w:rsidRPr="008950DF">
        <w:rPr>
          <w:rFonts w:eastAsiaTheme="minorEastAsia" w:hAnsiTheme="minorEastAsia"/>
          <w:color w:val="000000"/>
          <w:kern w:val="0"/>
          <w:szCs w:val="21"/>
        </w:rPr>
        <w:t xml:space="preserve">　　第二十五条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各省、自治区、直辖市财政部门印制的资金往来结算票据，一般应当在本行政区域内核发使用，不得跨行政区域核发使用，但本地区派驻其他省、自治区、直辖市的行政事业单位除外。</w:t>
      </w:r>
    </w:p>
    <w:p w:rsidR="001F62DC" w:rsidRDefault="001F62DC" w:rsidP="001F62DC">
      <w:pPr>
        <w:spacing w:line="360" w:lineRule="exact"/>
        <w:rPr>
          <w:rFonts w:eastAsiaTheme="minorEastAsia"/>
          <w:color w:val="000000"/>
          <w:kern w:val="0"/>
          <w:szCs w:val="21"/>
        </w:rPr>
      </w:pPr>
    </w:p>
    <w:p w:rsidR="001F62DC" w:rsidRDefault="001F62DC" w:rsidP="001F62DC">
      <w:pPr>
        <w:spacing w:line="360" w:lineRule="exact"/>
        <w:jc w:val="center"/>
        <w:rPr>
          <w:rFonts w:eastAsiaTheme="minorEastAsia" w:hAnsiTheme="minorEastAsia"/>
          <w:b/>
          <w:color w:val="000000"/>
          <w:kern w:val="0"/>
          <w:szCs w:val="21"/>
        </w:rPr>
      </w:pPr>
    </w:p>
    <w:p w:rsidR="001F62DC" w:rsidRDefault="001F62DC" w:rsidP="001F62DC">
      <w:pPr>
        <w:spacing w:line="360" w:lineRule="exact"/>
        <w:jc w:val="center"/>
        <w:rPr>
          <w:rFonts w:eastAsiaTheme="minorEastAsia" w:hAnsiTheme="minorEastAsia"/>
          <w:b/>
          <w:color w:val="000000"/>
          <w:kern w:val="0"/>
          <w:szCs w:val="21"/>
        </w:rPr>
      </w:pPr>
    </w:p>
    <w:p w:rsidR="001F62DC" w:rsidRDefault="001F62DC" w:rsidP="001F62DC">
      <w:pPr>
        <w:spacing w:line="360" w:lineRule="exact"/>
        <w:jc w:val="center"/>
        <w:rPr>
          <w:rFonts w:eastAsiaTheme="minorEastAsia" w:hAnsiTheme="minorEastAsia"/>
          <w:b/>
          <w:color w:val="000000"/>
          <w:kern w:val="0"/>
          <w:szCs w:val="21"/>
        </w:rPr>
      </w:pPr>
      <w:r w:rsidRPr="008950DF">
        <w:rPr>
          <w:rFonts w:eastAsiaTheme="minorEastAsia" w:hAnsiTheme="minorEastAsia"/>
          <w:b/>
          <w:color w:val="000000"/>
          <w:kern w:val="0"/>
          <w:szCs w:val="21"/>
        </w:rPr>
        <w:lastRenderedPageBreak/>
        <w:t>第五章</w:t>
      </w:r>
      <w:r w:rsidRPr="008950DF">
        <w:rPr>
          <w:rFonts w:eastAsiaTheme="minorEastAsia"/>
          <w:b/>
          <w:color w:val="000000"/>
          <w:kern w:val="0"/>
          <w:szCs w:val="21"/>
        </w:rPr>
        <w:t xml:space="preserve"> </w:t>
      </w:r>
      <w:r>
        <w:rPr>
          <w:rFonts w:eastAsiaTheme="minorEastAsia" w:hint="eastAsia"/>
          <w:b/>
          <w:color w:val="000000"/>
          <w:kern w:val="0"/>
          <w:szCs w:val="21"/>
        </w:rPr>
        <w:t xml:space="preserve"> </w:t>
      </w:r>
      <w:r w:rsidRPr="008950DF">
        <w:rPr>
          <w:rFonts w:eastAsiaTheme="minorEastAsia" w:hAnsiTheme="minorEastAsia"/>
          <w:b/>
          <w:color w:val="000000"/>
          <w:kern w:val="0"/>
          <w:szCs w:val="21"/>
        </w:rPr>
        <w:t>监督检查</w:t>
      </w:r>
    </w:p>
    <w:p w:rsidR="001F62DC" w:rsidRPr="008950DF" w:rsidRDefault="001F62DC" w:rsidP="001F62DC">
      <w:pPr>
        <w:spacing w:line="360" w:lineRule="exact"/>
        <w:jc w:val="center"/>
        <w:rPr>
          <w:rFonts w:eastAsiaTheme="minorEastAsia"/>
          <w:b/>
          <w:color w:val="000000"/>
          <w:kern w:val="0"/>
          <w:szCs w:val="21"/>
        </w:rPr>
      </w:pP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第二十六条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各级财政部门应当根据实际情况和管理需要，对资金往来结算票据的领购、使用、保管等情况进行年度稽查，也可以定期或者不定期的专项检查。</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第二十七条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行政事业单位应当自觉接受财政部门的监督检查，如实反映情况，提供有关资料，不得隐瞒情况、弄虚作假或者拒绝、阻碍监督检查。</w:t>
      </w:r>
    </w:p>
    <w:p w:rsidR="001F62DC" w:rsidRPr="008950DF" w:rsidRDefault="001F62DC" w:rsidP="001F62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第二十八条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违反本办法规定领购、使用、管理资金往来结算票据的，财政部门应当责令行政事业单位限期整改，整改期间暂停核发该单位的资金往来结算票据。同时，按照《财政违法行为处罚处分条例》（国务院令第</w:t>
      </w:r>
      <w:r w:rsidRPr="008950DF">
        <w:rPr>
          <w:rFonts w:eastAsiaTheme="minorEastAsia"/>
          <w:color w:val="000000"/>
          <w:kern w:val="0"/>
          <w:szCs w:val="21"/>
        </w:rPr>
        <w:t>427</w:t>
      </w:r>
      <w:r w:rsidRPr="008950DF">
        <w:rPr>
          <w:rFonts w:eastAsiaTheme="minorEastAsia" w:hAnsiTheme="minorEastAsia"/>
          <w:color w:val="000000"/>
          <w:kern w:val="0"/>
          <w:szCs w:val="21"/>
        </w:rPr>
        <w:t>号）等规定进行处理、处罚，涉嫌犯罪的依法移送司法机关追究刑事责任。</w:t>
      </w:r>
    </w:p>
    <w:p w:rsidR="001F62DC" w:rsidRDefault="001F62DC" w:rsidP="001F62DC">
      <w:pPr>
        <w:spacing w:line="360" w:lineRule="exact"/>
        <w:ind w:firstLine="420"/>
        <w:rPr>
          <w:rFonts w:eastAsiaTheme="minorEastAsia" w:hAnsiTheme="minorEastAsia"/>
          <w:color w:val="000000"/>
          <w:kern w:val="0"/>
          <w:szCs w:val="21"/>
        </w:rPr>
      </w:pPr>
      <w:r w:rsidRPr="008950DF">
        <w:rPr>
          <w:rFonts w:eastAsiaTheme="minorEastAsia" w:hAnsiTheme="minorEastAsia"/>
          <w:color w:val="000000"/>
          <w:kern w:val="0"/>
          <w:szCs w:val="21"/>
        </w:rPr>
        <w:t>第二十九条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各级财政部门对资金往来结算票据使用管理情况进行监督检查时，应当按照规定的程序和要求进行，不得滥用职权、徇私舞弊，不得向被查行政事业单位收取任何费用。</w:t>
      </w:r>
    </w:p>
    <w:p w:rsidR="001F62DC" w:rsidRPr="008950DF" w:rsidRDefault="001F62DC" w:rsidP="001F62DC">
      <w:pPr>
        <w:spacing w:line="360" w:lineRule="exact"/>
        <w:ind w:firstLine="420"/>
        <w:rPr>
          <w:rFonts w:eastAsiaTheme="minorEastAsia"/>
          <w:color w:val="000000"/>
          <w:kern w:val="0"/>
          <w:szCs w:val="21"/>
        </w:rPr>
      </w:pPr>
    </w:p>
    <w:p w:rsidR="001F62DC" w:rsidRDefault="001F62DC" w:rsidP="001F62DC">
      <w:pPr>
        <w:spacing w:line="360" w:lineRule="exact"/>
        <w:ind w:firstLine="480"/>
        <w:jc w:val="center"/>
        <w:rPr>
          <w:rFonts w:eastAsiaTheme="minorEastAsia" w:hAnsiTheme="minorEastAsia"/>
          <w:b/>
          <w:color w:val="000000"/>
          <w:kern w:val="0"/>
          <w:szCs w:val="21"/>
        </w:rPr>
      </w:pPr>
      <w:r w:rsidRPr="008950DF">
        <w:rPr>
          <w:rFonts w:eastAsiaTheme="minorEastAsia" w:hAnsiTheme="minorEastAsia"/>
          <w:b/>
          <w:color w:val="000000"/>
          <w:kern w:val="0"/>
          <w:szCs w:val="21"/>
        </w:rPr>
        <w:t>第六章</w:t>
      </w:r>
      <w:r w:rsidRPr="008950DF">
        <w:rPr>
          <w:rFonts w:eastAsiaTheme="minorEastAsia"/>
          <w:b/>
          <w:color w:val="000000"/>
          <w:kern w:val="0"/>
          <w:szCs w:val="21"/>
        </w:rPr>
        <w:t xml:space="preserve"> </w:t>
      </w:r>
      <w:r>
        <w:rPr>
          <w:rFonts w:eastAsiaTheme="minorEastAsia" w:hint="eastAsia"/>
          <w:b/>
          <w:color w:val="000000"/>
          <w:kern w:val="0"/>
          <w:szCs w:val="21"/>
        </w:rPr>
        <w:t xml:space="preserve"> </w:t>
      </w:r>
      <w:r w:rsidRPr="008950DF">
        <w:rPr>
          <w:rFonts w:eastAsiaTheme="minorEastAsia" w:hAnsiTheme="minorEastAsia"/>
          <w:b/>
          <w:color w:val="000000"/>
          <w:kern w:val="0"/>
          <w:szCs w:val="21"/>
        </w:rPr>
        <w:t>附</w:t>
      </w:r>
      <w:r>
        <w:rPr>
          <w:rFonts w:eastAsiaTheme="minorEastAsia" w:hAnsiTheme="minorEastAsia" w:hint="eastAsia"/>
          <w:b/>
          <w:color w:val="000000"/>
          <w:kern w:val="0"/>
          <w:szCs w:val="21"/>
        </w:rPr>
        <w:t xml:space="preserve">  </w:t>
      </w:r>
      <w:r w:rsidRPr="008950DF">
        <w:rPr>
          <w:rFonts w:eastAsiaTheme="minorEastAsia" w:hAnsiTheme="minorEastAsia"/>
          <w:b/>
          <w:color w:val="000000"/>
          <w:kern w:val="0"/>
          <w:szCs w:val="21"/>
        </w:rPr>
        <w:t>则</w:t>
      </w:r>
    </w:p>
    <w:p w:rsidR="001F62DC" w:rsidRPr="008950DF" w:rsidRDefault="001F62DC" w:rsidP="001F62DC">
      <w:pPr>
        <w:spacing w:line="360" w:lineRule="exact"/>
        <w:ind w:firstLine="480"/>
        <w:jc w:val="center"/>
        <w:rPr>
          <w:rFonts w:eastAsiaTheme="minorEastAsia"/>
          <w:b/>
          <w:color w:val="000000"/>
          <w:kern w:val="0"/>
          <w:szCs w:val="21"/>
        </w:rPr>
      </w:pPr>
    </w:p>
    <w:p w:rsidR="001F62DC" w:rsidRPr="008950DF" w:rsidRDefault="001F62DC" w:rsidP="001F62DC">
      <w:pPr>
        <w:spacing w:line="360" w:lineRule="exact"/>
        <w:ind w:firstLine="480"/>
        <w:rPr>
          <w:rFonts w:eastAsiaTheme="minorEastAsia"/>
          <w:color w:val="000000"/>
          <w:kern w:val="0"/>
          <w:szCs w:val="21"/>
        </w:rPr>
      </w:pPr>
      <w:r w:rsidRPr="008950DF">
        <w:rPr>
          <w:rFonts w:eastAsiaTheme="minorEastAsia" w:hAnsiTheme="minorEastAsia"/>
          <w:color w:val="000000"/>
          <w:kern w:val="0"/>
          <w:szCs w:val="21"/>
        </w:rPr>
        <w:t>第三十条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各省、自治区、直辖市财政部门可根据本办法，结合本地区实际情况，制定具体实施办法，报财政部备案。</w:t>
      </w:r>
    </w:p>
    <w:p w:rsidR="001F62DC" w:rsidRDefault="001F62DC" w:rsidP="001F62DC">
      <w:pPr>
        <w:spacing w:line="360" w:lineRule="exact"/>
        <w:rPr>
          <w:rFonts w:ascii="华文细黑" w:eastAsia="华文细黑" w:hAnsi="华文细黑" w:cs="宋体"/>
          <w:color w:val="000000"/>
          <w:kern w:val="0"/>
          <w:sz w:val="24"/>
          <w:szCs w:val="20"/>
        </w:rPr>
        <w:sectPr w:rsidR="001F62DC" w:rsidSect="008950DF">
          <w:pgSz w:w="11906" w:h="16838"/>
          <w:pgMar w:top="1440" w:right="1588" w:bottom="1440" w:left="1588" w:header="851" w:footer="992" w:gutter="0"/>
          <w:cols w:space="425"/>
          <w:docGrid w:type="lines" w:linePitch="312"/>
        </w:sectPr>
      </w:pPr>
      <w:r w:rsidRPr="008950DF">
        <w:rPr>
          <w:rFonts w:eastAsiaTheme="minorEastAsia" w:hAnsiTheme="minorEastAsia"/>
          <w:color w:val="000000"/>
          <w:kern w:val="0"/>
          <w:szCs w:val="21"/>
        </w:rPr>
        <w:t xml:space="preserve">　　第三十一条</w:t>
      </w:r>
      <w:r w:rsidRPr="008950DF">
        <w:rPr>
          <w:rFonts w:eastAsiaTheme="minorEastAsia"/>
          <w:color w:val="000000"/>
          <w:kern w:val="0"/>
          <w:szCs w:val="21"/>
        </w:rPr>
        <w:t xml:space="preserve"> </w:t>
      </w:r>
      <w:r w:rsidRPr="008950DF">
        <w:rPr>
          <w:rFonts w:eastAsiaTheme="minorEastAsia" w:hAnsiTheme="minorEastAsia"/>
          <w:color w:val="000000"/>
          <w:kern w:val="0"/>
          <w:szCs w:val="21"/>
        </w:rPr>
        <w:t>本办法自</w:t>
      </w:r>
      <w:r w:rsidRPr="008950DF">
        <w:rPr>
          <w:rFonts w:eastAsiaTheme="minorEastAsia"/>
          <w:color w:val="000000"/>
          <w:kern w:val="0"/>
          <w:szCs w:val="21"/>
        </w:rPr>
        <w:t xml:space="preserve"> </w:t>
      </w:r>
      <w:smartTag w:uri="urn:schemas-microsoft-com:office:smarttags" w:element="chsdate">
        <w:smartTagPr>
          <w:attr w:name="Year" w:val="2010"/>
          <w:attr w:name="Month" w:val="7"/>
          <w:attr w:name="Day" w:val="1"/>
          <w:attr w:name="IsLunarDate" w:val="False"/>
          <w:attr w:name="IsROCDate" w:val="False"/>
        </w:smartTagPr>
        <w:r w:rsidRPr="008950DF">
          <w:rPr>
            <w:rFonts w:eastAsiaTheme="minorEastAsia"/>
            <w:color w:val="000000"/>
            <w:kern w:val="0"/>
            <w:szCs w:val="21"/>
          </w:rPr>
          <w:t>2010</w:t>
        </w:r>
        <w:r w:rsidRPr="008950DF">
          <w:rPr>
            <w:rFonts w:eastAsiaTheme="minorEastAsia" w:hAnsiTheme="minorEastAsia"/>
            <w:color w:val="000000"/>
            <w:kern w:val="0"/>
            <w:szCs w:val="21"/>
          </w:rPr>
          <w:t>年</w:t>
        </w:r>
        <w:r w:rsidRPr="008950DF">
          <w:rPr>
            <w:rFonts w:eastAsiaTheme="minorEastAsia"/>
            <w:color w:val="000000"/>
            <w:kern w:val="0"/>
            <w:szCs w:val="21"/>
          </w:rPr>
          <w:t>7</w:t>
        </w:r>
        <w:r w:rsidRPr="008950DF">
          <w:rPr>
            <w:rFonts w:eastAsiaTheme="minorEastAsia" w:hAnsiTheme="minorEastAsia"/>
            <w:color w:val="000000"/>
            <w:kern w:val="0"/>
            <w:szCs w:val="21"/>
          </w:rPr>
          <w:t>月</w:t>
        </w:r>
        <w:r w:rsidRPr="008950DF">
          <w:rPr>
            <w:rFonts w:eastAsiaTheme="minorEastAsia"/>
            <w:color w:val="000000"/>
            <w:kern w:val="0"/>
            <w:szCs w:val="21"/>
          </w:rPr>
          <w:t>1</w:t>
        </w:r>
        <w:r w:rsidRPr="008950DF">
          <w:rPr>
            <w:rFonts w:eastAsiaTheme="minorEastAsia" w:hAnsiTheme="minorEastAsia"/>
            <w:color w:val="000000"/>
            <w:kern w:val="0"/>
            <w:szCs w:val="21"/>
          </w:rPr>
          <w:t>日起</w:t>
        </w:r>
      </w:smartTag>
      <w:r w:rsidRPr="008950DF">
        <w:rPr>
          <w:rFonts w:eastAsiaTheme="minorEastAsia" w:hAnsiTheme="minorEastAsia"/>
          <w:color w:val="000000"/>
          <w:kern w:val="0"/>
          <w:szCs w:val="21"/>
        </w:rPr>
        <w:t>施行。</w:t>
      </w:r>
    </w:p>
    <w:p w:rsidR="00166C9A" w:rsidRPr="001F62DC" w:rsidRDefault="00166C9A"/>
    <w:sectPr w:rsidR="00166C9A" w:rsidRPr="001F62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DC"/>
    <w:rsid w:val="00166C9A"/>
    <w:rsid w:val="001F62DC"/>
    <w:rsid w:val="003C7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D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F62D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F62DC"/>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D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F62D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F62DC"/>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580</Words>
  <Characters>3311</Characters>
  <Application>Microsoft Office Word</Application>
  <DocSecurity>0</DocSecurity>
  <Lines>27</Lines>
  <Paragraphs>7</Paragraphs>
  <ScaleCrop>false</ScaleCrop>
  <Company>china</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2016-11-06T10:14:00Z</dcterms:created>
  <dcterms:modified xsi:type="dcterms:W3CDTF">2016-11-06T10:14:00Z</dcterms:modified>
</cp:coreProperties>
</file>