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54" w:rsidRPr="00402599" w:rsidRDefault="00593D54" w:rsidP="00593D54">
      <w:pPr>
        <w:pStyle w:val="2"/>
        <w:spacing w:before="312" w:after="156"/>
      </w:pPr>
      <w:bookmarkStart w:id="0" w:name="_Toc465091516"/>
      <w:bookmarkStart w:id="1" w:name="_GoBack"/>
      <w:bookmarkEnd w:id="1"/>
      <w:r w:rsidRPr="00402599">
        <w:rPr>
          <w:rFonts w:hint="eastAsia"/>
        </w:rPr>
        <w:t xml:space="preserve"> </w:t>
      </w:r>
      <w:r w:rsidRPr="00402599">
        <w:rPr>
          <w:rFonts w:hint="eastAsia"/>
        </w:rPr>
        <w:t>广东省人民政府印发《省级基本建设项目财政性资金集中支付暂行办法》的通知</w:t>
      </w:r>
      <w:bookmarkEnd w:id="0"/>
    </w:p>
    <w:p w:rsidR="00593D54" w:rsidRPr="00402599" w:rsidRDefault="00593D54" w:rsidP="00593D54">
      <w:pPr>
        <w:spacing w:line="360" w:lineRule="exact"/>
        <w:jc w:val="center"/>
        <w:rPr>
          <w:rFonts w:eastAsiaTheme="minorEastAsia"/>
          <w:color w:val="000000"/>
          <w:szCs w:val="21"/>
        </w:rPr>
      </w:pPr>
      <w:r w:rsidRPr="00402599">
        <w:rPr>
          <w:rFonts w:eastAsiaTheme="minorEastAsia" w:hAnsiTheme="minorEastAsia"/>
          <w:color w:val="000000"/>
          <w:szCs w:val="21"/>
        </w:rPr>
        <w:t>粤府</w:t>
      </w:r>
      <w:r w:rsidRPr="00402599">
        <w:rPr>
          <w:rFonts w:eastAsiaTheme="minorEastAsia"/>
          <w:color w:val="000000"/>
          <w:szCs w:val="21"/>
        </w:rPr>
        <w:t>[2000]41</w:t>
      </w:r>
      <w:r w:rsidRPr="00402599">
        <w:rPr>
          <w:rFonts w:eastAsiaTheme="minorEastAsia" w:hAnsiTheme="minorEastAsia"/>
          <w:color w:val="000000"/>
          <w:szCs w:val="21"/>
        </w:rPr>
        <w:t>号</w:t>
      </w:r>
    </w:p>
    <w:p w:rsidR="00593D54" w:rsidRDefault="00593D54" w:rsidP="00593D54">
      <w:pPr>
        <w:spacing w:line="360" w:lineRule="exact"/>
        <w:jc w:val="center"/>
        <w:rPr>
          <w:rFonts w:eastAsiaTheme="minorEastAsia" w:hAnsiTheme="minorEastAsia"/>
          <w:color w:val="000000"/>
          <w:szCs w:val="21"/>
        </w:rPr>
      </w:pPr>
      <w:r w:rsidRPr="00402599">
        <w:rPr>
          <w:rFonts w:eastAsiaTheme="minorEastAsia" w:hAnsiTheme="minorEastAsia"/>
          <w:color w:val="000000"/>
          <w:szCs w:val="21"/>
        </w:rPr>
        <w:t>（</w:t>
      </w:r>
      <w:smartTag w:uri="urn:schemas-microsoft-com:office:smarttags" w:element="chsdate">
        <w:smartTagPr>
          <w:attr w:name="Year" w:val="2000"/>
          <w:attr w:name="Month" w:val="7"/>
          <w:attr w:name="Day" w:val="3"/>
          <w:attr w:name="IsLunarDate" w:val="False"/>
          <w:attr w:name="IsROCDate" w:val="False"/>
        </w:smartTagPr>
        <w:r w:rsidRPr="00402599">
          <w:rPr>
            <w:rFonts w:eastAsiaTheme="minorEastAsia"/>
            <w:color w:val="000000"/>
            <w:szCs w:val="21"/>
          </w:rPr>
          <w:t>2000</w:t>
        </w:r>
        <w:r w:rsidRPr="00402599">
          <w:rPr>
            <w:rFonts w:eastAsiaTheme="minorEastAsia" w:hAnsiTheme="minorEastAsia"/>
            <w:color w:val="000000"/>
            <w:szCs w:val="21"/>
          </w:rPr>
          <w:t>年</w:t>
        </w:r>
        <w:r w:rsidRPr="00402599">
          <w:rPr>
            <w:rFonts w:eastAsiaTheme="minorEastAsia"/>
            <w:color w:val="000000"/>
            <w:szCs w:val="21"/>
          </w:rPr>
          <w:t>7</w:t>
        </w:r>
        <w:r w:rsidRPr="00402599">
          <w:rPr>
            <w:rFonts w:eastAsiaTheme="minorEastAsia" w:hAnsiTheme="minorEastAsia"/>
            <w:color w:val="000000"/>
            <w:szCs w:val="21"/>
          </w:rPr>
          <w:t>月</w:t>
        </w:r>
        <w:r w:rsidRPr="00402599">
          <w:rPr>
            <w:rFonts w:eastAsiaTheme="minorEastAsia"/>
            <w:color w:val="000000"/>
            <w:szCs w:val="21"/>
          </w:rPr>
          <w:t>3</w:t>
        </w:r>
        <w:r w:rsidRPr="00402599">
          <w:rPr>
            <w:rFonts w:eastAsiaTheme="minorEastAsia" w:hAnsiTheme="minorEastAsia"/>
            <w:color w:val="000000"/>
            <w:szCs w:val="21"/>
          </w:rPr>
          <w:t>日</w:t>
        </w:r>
      </w:smartTag>
      <w:r w:rsidRPr="00402599">
        <w:rPr>
          <w:rFonts w:eastAsiaTheme="minorEastAsia" w:hAnsiTheme="minorEastAsia"/>
          <w:color w:val="000000"/>
          <w:szCs w:val="21"/>
        </w:rPr>
        <w:t>）</w:t>
      </w:r>
    </w:p>
    <w:p w:rsidR="00593D54" w:rsidRPr="00402599" w:rsidRDefault="00593D54" w:rsidP="00593D54">
      <w:pPr>
        <w:spacing w:line="360" w:lineRule="exact"/>
        <w:jc w:val="center"/>
        <w:rPr>
          <w:rFonts w:eastAsiaTheme="minorEastAsia"/>
          <w:color w:val="000000"/>
          <w:szCs w:val="21"/>
        </w:rPr>
      </w:pP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省府直属各单位：</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现将《省级基本建设项目财政性资金集中支付暂行办法》印发给你们，请认真贯彻执行。执行中遇到的问题，请及时向省财政厅反映。</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p>
    <w:p w:rsidR="00593D54"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p>
    <w:p w:rsidR="00593D54" w:rsidRPr="00402599" w:rsidRDefault="00593D54" w:rsidP="00593D54">
      <w:pPr>
        <w:spacing w:line="360" w:lineRule="exact"/>
        <w:jc w:val="left"/>
        <w:rPr>
          <w:rFonts w:eastAsiaTheme="minorEastAsia"/>
          <w:color w:val="000000"/>
          <w:szCs w:val="21"/>
        </w:rPr>
      </w:pPr>
    </w:p>
    <w:p w:rsidR="00593D54" w:rsidRPr="00402599" w:rsidRDefault="00593D54" w:rsidP="00593D54">
      <w:pPr>
        <w:spacing w:line="360" w:lineRule="exact"/>
        <w:jc w:val="center"/>
        <w:rPr>
          <w:rFonts w:eastAsiaTheme="minorEastAsia"/>
          <w:b/>
          <w:bCs/>
          <w:color w:val="000000"/>
          <w:sz w:val="28"/>
          <w:szCs w:val="28"/>
        </w:rPr>
      </w:pPr>
      <w:r w:rsidRPr="00402599">
        <w:rPr>
          <w:rFonts w:eastAsiaTheme="minorEastAsia" w:hAnsiTheme="minorEastAsia"/>
          <w:b/>
          <w:bCs/>
          <w:color w:val="000000"/>
          <w:sz w:val="28"/>
          <w:szCs w:val="28"/>
        </w:rPr>
        <w:t>省级基本建设项目财政性资金集中支付暂行办法</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一、为适应建立国库集中支付工作制度需要，减少拨付环节，加大监管力度，提高资金的使用效益，制定本办法。</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二、省级基本建设项目集中支付的财政性资金（以下简称集中支付资金）是指纳入省级预算管理或财政专户管理，并用于基本建设项目投资的资金。具体包括：</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（一）财政预算内基本建设资金；</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（二）财政预算内其他各项支出中用于基本建设项目的资金；</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（三）纳入财政支出管理的专项基金中用于基本建设项目的资金（省政府另有规定者除外）；</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（四）财政预算外资金用于基本建设项目的资金；</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（五）其他财政性基本建设资金。</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国债专项资金、世界银行和国外组织、政府贷款资金按照财政部规定、贷款协议管理。</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三、集中支付资金的使用范围，包括建设项目概（预）算内容发生的建筑安装工程投资、设备投资、待摊投资、其他投资以及项目资本金投资，由省财政厅依照</w:t>
      </w:r>
      <w:r w:rsidRPr="00402599">
        <w:rPr>
          <w:rFonts w:eastAsiaTheme="minorEastAsia"/>
          <w:color w:val="000000"/>
          <w:szCs w:val="21"/>
        </w:rPr>
        <w:t>"</w:t>
      </w:r>
      <w:r w:rsidRPr="00402599">
        <w:rPr>
          <w:rFonts w:eastAsiaTheme="minorEastAsia" w:hAnsiTheme="minorEastAsia"/>
          <w:color w:val="000000"/>
          <w:szCs w:val="21"/>
        </w:rPr>
        <w:t>按年度投资计划、按预算、按合同、按进度</w:t>
      </w:r>
      <w:r w:rsidRPr="00402599">
        <w:rPr>
          <w:rFonts w:eastAsiaTheme="minorEastAsia"/>
          <w:color w:val="000000"/>
          <w:szCs w:val="21"/>
        </w:rPr>
        <w:t>"</w:t>
      </w:r>
      <w:r w:rsidRPr="00402599">
        <w:rPr>
          <w:rFonts w:eastAsiaTheme="minorEastAsia" w:hAnsiTheme="minorEastAsia"/>
          <w:color w:val="000000"/>
          <w:szCs w:val="21"/>
        </w:rPr>
        <w:t>原则办理资金拨付。</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凡使用集中支付资金的新建项目，除依照国家、省有关法规经省政府批准不进行公开招标的项目外，均必须依照法律和有关政策规定进行招标（包括公开招标和邀请招标）否则省财政厅不得拨付资金。项目的招标应委托招标代理机构办理，并须进入经省政府批准设立的建设工程交易中心进行。</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四、集中支付资金必须经过审核，以合格的审核结论为依据。</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（一）由省财政厅统一制定审核的内容和审核标准，出具审核委托书委托有关机构进行审核；</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（二）省财政厅委托省财政厅投资审核中心审核集中支付资金的申请。对专业性较强的项目申请，可委托符合财政部规定资质的社会中介机构审核；</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（三）省财政厅按合格的审核结论，在已确定项目的财政性资金投资总额内办理集中支付。</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五、建筑安装工程投资、设备投资由省财政厅分别直接支付给项目承建单位或设备供应商、</w:t>
      </w:r>
      <w:r w:rsidRPr="00402599">
        <w:rPr>
          <w:rFonts w:eastAsiaTheme="minorEastAsia" w:hAnsiTheme="minorEastAsia"/>
          <w:color w:val="000000"/>
          <w:szCs w:val="21"/>
        </w:rPr>
        <w:lastRenderedPageBreak/>
        <w:t>代理商；待摊投资和其他投资按照法定义务与责任原则，由省财政厅拨给建设单位，再由建设单位按规定支付，其中土地出让金、新增建设用地有偿使用费由省财政厅按规定直接支付给相应的财政部门。</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六、以</w:t>
      </w:r>
      <w:r>
        <w:rPr>
          <w:rFonts w:eastAsiaTheme="minorEastAsia" w:hint="eastAsia"/>
          <w:color w:val="000000"/>
          <w:szCs w:val="21"/>
        </w:rPr>
        <w:t>“</w:t>
      </w:r>
      <w:r w:rsidRPr="00402599">
        <w:rPr>
          <w:rFonts w:eastAsiaTheme="minorEastAsia" w:hAnsiTheme="minorEastAsia"/>
          <w:color w:val="000000"/>
          <w:szCs w:val="21"/>
        </w:rPr>
        <w:t>政府</w:t>
      </w:r>
      <w:r>
        <w:rPr>
          <w:rFonts w:eastAsiaTheme="minorEastAsia" w:hint="eastAsia"/>
          <w:color w:val="000000"/>
          <w:szCs w:val="21"/>
        </w:rPr>
        <w:t>”</w:t>
      </w:r>
      <w:r w:rsidRPr="00402599">
        <w:rPr>
          <w:rFonts w:eastAsiaTheme="minorEastAsia" w:hAnsiTheme="minorEastAsia"/>
          <w:color w:val="000000"/>
          <w:szCs w:val="21"/>
        </w:rPr>
        <w:t>投入资本金形式的建设项目，由省财政厅将资本金直接支付给代表国家持股的法人单位，作为国家资本金投入。持股法人单位记帐后再按照参股所需投入有关项目。</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七、集中支付资金申请程序：</w:t>
      </w:r>
      <w:r w:rsidRPr="00402599">
        <w:rPr>
          <w:rFonts w:eastAsiaTheme="minorEastAsia"/>
          <w:color w:val="000000"/>
          <w:szCs w:val="21"/>
        </w:rPr>
        <w:t xml:space="preserve">    </w:t>
      </w:r>
    </w:p>
    <w:p w:rsidR="00593D54" w:rsidRPr="00402599" w:rsidRDefault="00593D54" w:rsidP="00593D54">
      <w:pPr>
        <w:spacing w:line="360" w:lineRule="exact"/>
        <w:ind w:firstLineChars="150" w:firstLine="315"/>
        <w:jc w:val="left"/>
        <w:rPr>
          <w:rFonts w:eastAsiaTheme="minorEastAsia"/>
          <w:color w:val="000000"/>
          <w:szCs w:val="21"/>
        </w:rPr>
      </w:pPr>
      <w:r w:rsidRPr="00402599">
        <w:rPr>
          <w:rFonts w:eastAsiaTheme="minorEastAsia" w:hAnsiTheme="minorEastAsia"/>
          <w:color w:val="000000"/>
          <w:szCs w:val="21"/>
        </w:rPr>
        <w:t>凡需使用集中支付资金的建设项目，建设单位应先向省财政厅填报</w:t>
      </w:r>
      <w:r w:rsidRPr="00402599">
        <w:rPr>
          <w:rFonts w:eastAsiaTheme="minorEastAsia"/>
          <w:color w:val="000000"/>
          <w:szCs w:val="21"/>
        </w:rPr>
        <w:t>"</w:t>
      </w:r>
      <w:r w:rsidRPr="00402599">
        <w:rPr>
          <w:rFonts w:eastAsiaTheme="minorEastAsia" w:hAnsiTheme="minorEastAsia"/>
          <w:color w:val="000000"/>
          <w:szCs w:val="21"/>
        </w:rPr>
        <w:t>省级基本建设项目基本情况表</w:t>
      </w:r>
      <w:r w:rsidRPr="00402599">
        <w:rPr>
          <w:rFonts w:eastAsiaTheme="minorEastAsia"/>
          <w:color w:val="000000"/>
          <w:szCs w:val="21"/>
        </w:rPr>
        <w:t>"</w:t>
      </w:r>
      <w:r w:rsidRPr="00402599">
        <w:rPr>
          <w:rFonts w:eastAsiaTheme="minorEastAsia" w:hAnsiTheme="minorEastAsia"/>
          <w:color w:val="000000"/>
          <w:szCs w:val="21"/>
        </w:rPr>
        <w:t>，然后再按下列情况分别申请集中支付资金。</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（一）建筑安装工程投资（合工程结算尾款、质量保证金的返还）由承建单位向建设单位提出支付请求，建设单位核定后填制</w:t>
      </w:r>
      <w:r w:rsidRPr="00402599">
        <w:rPr>
          <w:rFonts w:eastAsiaTheme="minorEastAsia"/>
          <w:color w:val="000000"/>
          <w:szCs w:val="21"/>
        </w:rPr>
        <w:t>"</w:t>
      </w:r>
      <w:r w:rsidRPr="00402599">
        <w:rPr>
          <w:rFonts w:eastAsiaTheme="minorEastAsia" w:hAnsiTheme="minorEastAsia"/>
          <w:color w:val="000000"/>
          <w:szCs w:val="21"/>
        </w:rPr>
        <w:t>省级建设项目资金支付申请书</w:t>
      </w:r>
      <w:r w:rsidRPr="00402599">
        <w:rPr>
          <w:rFonts w:eastAsiaTheme="minorEastAsia"/>
          <w:color w:val="000000"/>
          <w:szCs w:val="21"/>
        </w:rPr>
        <w:t>"</w:t>
      </w:r>
      <w:r w:rsidRPr="00402599">
        <w:rPr>
          <w:rFonts w:eastAsiaTheme="minorEastAsia" w:hAnsiTheme="minorEastAsia"/>
          <w:color w:val="000000"/>
          <w:szCs w:val="21"/>
        </w:rPr>
        <w:t>，连同承建合同书、工程进度情况书面报告、项目监理公司代表签署意见等资料，对派有财务总监的项目还应由财务总监签署意见，经主管部门或授权资产经营公司审核并加具意见后送省财政厅；</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（二）设备投资由建设单位凭合同书提出申请，监理公司代表签署意见，对派有财务总监的项目还应由财务总监签署意见，报主管部门或授权资产经营公司审核并加具意见后连同购货合同书（副本）送省财政厅；</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三）建设项目概（预）算内容发生的待摊投资和其他投资，由建设单位核实后提出申请，监理公司代表签署意见，对派有财务总监的项目还应由财务总监签署意见，报主管部门或授权资产经营公司审核并加具意见后，连同应交税费等有关文件依据的复印件送省财政厅；</w:t>
      </w:r>
    </w:p>
    <w:p w:rsidR="00593D54"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（四）以国家资本金形式投入的，由持股法人单位填制</w:t>
      </w:r>
      <w:r>
        <w:rPr>
          <w:rFonts w:eastAsiaTheme="minorEastAsia" w:hint="eastAsia"/>
          <w:color w:val="000000"/>
          <w:szCs w:val="21"/>
        </w:rPr>
        <w:t>“</w:t>
      </w:r>
      <w:r w:rsidRPr="00402599">
        <w:rPr>
          <w:rFonts w:eastAsiaTheme="minorEastAsia" w:hAnsiTheme="minorEastAsia"/>
          <w:color w:val="000000"/>
          <w:szCs w:val="21"/>
        </w:rPr>
        <w:t>省级建设项目资金支付申请书</w:t>
      </w:r>
      <w:r>
        <w:rPr>
          <w:rFonts w:eastAsiaTheme="minorEastAsia" w:hint="eastAsia"/>
          <w:color w:val="000000"/>
          <w:szCs w:val="21"/>
        </w:rPr>
        <w:t>”</w:t>
      </w:r>
      <w:r w:rsidRPr="00402599">
        <w:rPr>
          <w:rFonts w:eastAsiaTheme="minorEastAsia" w:hAnsiTheme="minorEastAsia"/>
          <w:color w:val="000000"/>
          <w:szCs w:val="21"/>
        </w:rPr>
        <w:t>，连同参与项目的有关法律文书，报主管部门或授权资产经营公司审核并加具意见后送省财政厅。</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八、受省财政厅委托的投资审核机构在收到</w:t>
      </w:r>
      <w:r w:rsidRPr="00402599">
        <w:rPr>
          <w:rFonts w:eastAsiaTheme="minorEastAsia"/>
          <w:color w:val="000000"/>
          <w:szCs w:val="21"/>
        </w:rPr>
        <w:t>"</w:t>
      </w:r>
      <w:r w:rsidRPr="00402599">
        <w:rPr>
          <w:rFonts w:eastAsiaTheme="minorEastAsia" w:hAnsiTheme="minorEastAsia"/>
          <w:color w:val="000000"/>
          <w:szCs w:val="21"/>
        </w:rPr>
        <w:t>省级建设项目资金支付申请书</w:t>
      </w:r>
      <w:r w:rsidRPr="00402599">
        <w:rPr>
          <w:rFonts w:eastAsiaTheme="minorEastAsia"/>
          <w:color w:val="000000"/>
          <w:szCs w:val="21"/>
        </w:rPr>
        <w:t>"</w:t>
      </w:r>
      <w:r w:rsidRPr="00402599">
        <w:rPr>
          <w:rFonts w:eastAsiaTheme="minorEastAsia" w:hAnsiTheme="minorEastAsia"/>
          <w:color w:val="000000"/>
          <w:szCs w:val="21"/>
        </w:rPr>
        <w:t>和收齐所需资料后，一般情况下，预付款和应交税费款在</w:t>
      </w:r>
      <w:r w:rsidRPr="00402599">
        <w:rPr>
          <w:rFonts w:eastAsiaTheme="minorEastAsia"/>
          <w:color w:val="000000"/>
          <w:szCs w:val="21"/>
        </w:rPr>
        <w:t>5</w:t>
      </w:r>
      <w:r w:rsidRPr="00402599">
        <w:rPr>
          <w:rFonts w:eastAsiaTheme="minorEastAsia" w:hAnsiTheme="minorEastAsia"/>
          <w:color w:val="000000"/>
          <w:szCs w:val="21"/>
        </w:rPr>
        <w:t>个工作日内核查完毕，工程进度款和申请项目资本金投入的在</w:t>
      </w:r>
      <w:r w:rsidRPr="00402599">
        <w:rPr>
          <w:rFonts w:eastAsiaTheme="minorEastAsia"/>
          <w:color w:val="000000"/>
          <w:szCs w:val="21"/>
        </w:rPr>
        <w:t>10</w:t>
      </w:r>
      <w:r w:rsidRPr="00402599">
        <w:rPr>
          <w:rFonts w:eastAsiaTheme="minorEastAsia" w:hAnsiTheme="minorEastAsia"/>
          <w:color w:val="000000"/>
          <w:szCs w:val="21"/>
        </w:rPr>
        <w:t>个工作日内核查完毕。工程结算在工程竣工验收，甲乙双方办理工程初步结算后由建设单位报省财政厅委托的投资审核机构核定（审核时间按项目投资数额、难易程度由省财政厅另行制定）。</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九、省财政厅收到投资审核机构核查意见后，符合规定的预付款、应交税费款和持股法人单位的资本金应在</w:t>
      </w:r>
      <w:r w:rsidRPr="00402599">
        <w:rPr>
          <w:rFonts w:eastAsiaTheme="minorEastAsia"/>
          <w:color w:val="000000"/>
          <w:szCs w:val="21"/>
        </w:rPr>
        <w:t>5</w:t>
      </w:r>
      <w:r w:rsidRPr="00402599">
        <w:rPr>
          <w:rFonts w:eastAsiaTheme="minorEastAsia" w:hAnsiTheme="minorEastAsia"/>
          <w:color w:val="000000"/>
          <w:szCs w:val="21"/>
        </w:rPr>
        <w:t>个工作日内拨出，其他工程款应在</w:t>
      </w:r>
      <w:r w:rsidRPr="00402599">
        <w:rPr>
          <w:rFonts w:eastAsiaTheme="minorEastAsia"/>
          <w:color w:val="000000"/>
          <w:szCs w:val="21"/>
        </w:rPr>
        <w:t>7</w:t>
      </w:r>
      <w:r w:rsidRPr="00402599">
        <w:rPr>
          <w:rFonts w:eastAsiaTheme="minorEastAsia" w:hAnsiTheme="minorEastAsia"/>
          <w:color w:val="000000"/>
          <w:szCs w:val="21"/>
        </w:rPr>
        <w:t>个工作日内拨出。</w:t>
      </w:r>
    </w:p>
    <w:p w:rsidR="00593D54" w:rsidRPr="00402599" w:rsidRDefault="00593D54" w:rsidP="00593D54">
      <w:pPr>
        <w:spacing w:line="360" w:lineRule="exact"/>
        <w:jc w:val="left"/>
        <w:rPr>
          <w:rFonts w:eastAsiaTheme="minorEastAsia"/>
          <w:color w:val="000000"/>
          <w:szCs w:val="21"/>
        </w:rPr>
      </w:pPr>
      <w:r w:rsidRPr="00402599">
        <w:rPr>
          <w:rFonts w:eastAsiaTheme="minorEastAsia"/>
          <w:color w:val="000000"/>
          <w:szCs w:val="21"/>
        </w:rPr>
        <w:t xml:space="preserve">    </w:t>
      </w:r>
      <w:r w:rsidRPr="00402599">
        <w:rPr>
          <w:rFonts w:eastAsiaTheme="minorEastAsia" w:hAnsiTheme="minorEastAsia"/>
          <w:color w:val="000000"/>
          <w:szCs w:val="21"/>
        </w:rPr>
        <w:t>按规定预留的工程质量保证金，应在项目保修期满及省财政厅委托的投资审核机构核定了工程结算造价后支付。</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十、建设单位根据省财政厅提供的资金支付联和有关收款票据，应按国有建设单位财务制度和会计制度规定，健全财务帐册，做好建设项目的财务成本核算，编制基建财务会计报表，及时向省财政厅报送基建资金使用信息及有关投资效益分析资料（主管部门的会计记帐核算办法由省财政厅报请财政部后另行制定）。</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十一、项目主管部门或授权资产经营公司和建设单位（含实行资本金投入的持股法人单位）在申报支付资金过程中，要认真核实各项用款内容，严格按规定和实际情况进行申报。如发现有申报不实等情况，省财政厅应责令其重新申报，由此产生的不良后果由申报单位负责。</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十二、承建单位、设备供应商、代理商和项目监理单位要严守国家、省的法规和与建设单位签订的合同条款，在向建设单位申请支付工程款时要认真核算，如实申报。如发现其弄虚作假，</w:t>
      </w:r>
      <w:r w:rsidRPr="00402599">
        <w:rPr>
          <w:rFonts w:eastAsiaTheme="minorEastAsia" w:hAnsiTheme="minorEastAsia"/>
          <w:color w:val="000000"/>
          <w:szCs w:val="21"/>
        </w:rPr>
        <w:lastRenderedPageBreak/>
        <w:t>省财政厅应及时向招投标管理单位通报，招投标管理单位可根据其违规程度、性质，暂停其参与政府工程的投标资格。</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十三、审核机构不能按照有关规定完成审核工作的，由省财政厅按照财政部《财政部门委托审价机构审查工程预（结）算、竣工决算管理办法》（财基字［</w:t>
      </w:r>
      <w:r w:rsidRPr="00402599">
        <w:rPr>
          <w:rFonts w:eastAsiaTheme="minorEastAsia"/>
          <w:color w:val="000000"/>
          <w:szCs w:val="21"/>
        </w:rPr>
        <w:t>1999</w:t>
      </w:r>
      <w:r w:rsidRPr="00402599">
        <w:rPr>
          <w:rFonts w:eastAsiaTheme="minorEastAsia" w:hAnsiTheme="minorEastAsia"/>
          <w:color w:val="000000"/>
          <w:szCs w:val="21"/>
        </w:rPr>
        <w:t>］</w:t>
      </w:r>
      <w:r w:rsidRPr="00402599">
        <w:rPr>
          <w:rFonts w:eastAsiaTheme="minorEastAsia"/>
          <w:color w:val="000000"/>
          <w:szCs w:val="21"/>
        </w:rPr>
        <w:t>1</w:t>
      </w:r>
      <w:r w:rsidRPr="00402599">
        <w:rPr>
          <w:rFonts w:eastAsiaTheme="minorEastAsia" w:hAnsiTheme="minorEastAsia"/>
          <w:color w:val="000000"/>
          <w:szCs w:val="21"/>
        </w:rPr>
        <w:t>号）的规定处罚。省财政厅不能按照本办法第九点规定时限及时拨付资金而又无正当理由的，由省政府责成其限期整改。</w:t>
      </w:r>
      <w:r w:rsidRPr="00402599">
        <w:rPr>
          <w:rFonts w:eastAsiaTheme="minorEastAsia"/>
          <w:color w:val="000000"/>
          <w:szCs w:val="21"/>
        </w:rPr>
        <w:t xml:space="preserve">    </w:t>
      </w: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十四、省财政厅应加强对基本建设项目资金申请、使用的监督检查，项目主管部门和建设单位应积极配合，及时提供资料，如实反映情况。如发现违反基建程序，挪用、转移、截留建设资金、资本金和不缴应缴税费，擅自提高建设规模、标准，造成投资出现缺口、资金损失或存在重大质量问题的，省财政厅应暂缓或停止拨付资金，并及时报请省政府责令其改正，直至追究主要领导和直接责任人的行政和经济责任。</w:t>
      </w:r>
      <w:r w:rsidRPr="00402599">
        <w:rPr>
          <w:rFonts w:eastAsiaTheme="minorEastAsia"/>
          <w:color w:val="000000"/>
          <w:szCs w:val="21"/>
        </w:rPr>
        <w:t xml:space="preserve">    </w:t>
      </w:r>
    </w:p>
    <w:p w:rsidR="00593D54" w:rsidRPr="00402599" w:rsidRDefault="00593D54" w:rsidP="00593D54">
      <w:pPr>
        <w:spacing w:line="360" w:lineRule="exact"/>
        <w:ind w:firstLineChars="250" w:firstLine="525"/>
        <w:jc w:val="left"/>
        <w:rPr>
          <w:rFonts w:eastAsiaTheme="minorEastAsia"/>
          <w:color w:val="000000"/>
          <w:szCs w:val="21"/>
        </w:rPr>
      </w:pPr>
      <w:r w:rsidRPr="00402599">
        <w:rPr>
          <w:rFonts w:eastAsiaTheme="minorEastAsia" w:hAnsiTheme="minorEastAsia"/>
          <w:color w:val="000000"/>
          <w:szCs w:val="21"/>
        </w:rPr>
        <w:t>十五、本办法由省财政厅负责解释。</w:t>
      </w:r>
    </w:p>
    <w:p w:rsidR="00593D54" w:rsidRPr="00402599" w:rsidRDefault="00593D54" w:rsidP="00593D54">
      <w:pPr>
        <w:spacing w:line="360" w:lineRule="exact"/>
        <w:ind w:firstLineChars="200" w:firstLine="420"/>
        <w:jc w:val="left"/>
        <w:rPr>
          <w:rFonts w:eastAsiaTheme="minorEastAsia"/>
          <w:color w:val="000000"/>
          <w:szCs w:val="21"/>
        </w:rPr>
      </w:pPr>
    </w:p>
    <w:p w:rsidR="00593D54" w:rsidRPr="00402599" w:rsidRDefault="00593D54" w:rsidP="00593D54">
      <w:pPr>
        <w:spacing w:line="360" w:lineRule="exact"/>
        <w:ind w:firstLineChars="200" w:firstLine="420"/>
        <w:jc w:val="left"/>
        <w:rPr>
          <w:rFonts w:eastAsiaTheme="minorEastAsia"/>
          <w:color w:val="000000"/>
          <w:szCs w:val="21"/>
        </w:rPr>
      </w:pPr>
      <w:r w:rsidRPr="00402599">
        <w:rPr>
          <w:rFonts w:eastAsiaTheme="minorEastAsia" w:hAnsiTheme="minorEastAsia"/>
          <w:color w:val="000000"/>
          <w:szCs w:val="21"/>
        </w:rPr>
        <w:t>附件：一、省级基本建设项目基本情况表（略）</w:t>
      </w:r>
      <w:r w:rsidRPr="00402599">
        <w:rPr>
          <w:rFonts w:eastAsiaTheme="minorEastAsia"/>
          <w:color w:val="000000"/>
          <w:szCs w:val="21"/>
        </w:rPr>
        <w:t xml:space="preserve"> </w:t>
      </w:r>
    </w:p>
    <w:p w:rsidR="00593D54" w:rsidRDefault="00593D54" w:rsidP="00593D54">
      <w:pPr>
        <w:spacing w:line="360" w:lineRule="exact"/>
        <w:jc w:val="left"/>
        <w:rPr>
          <w:rFonts w:ascii="华文细黑" w:eastAsia="华文细黑" w:hAnsi="华文细黑" w:cs="楷体"/>
          <w:color w:val="000000"/>
          <w:sz w:val="24"/>
        </w:rPr>
        <w:sectPr w:rsidR="00593D54" w:rsidSect="00402599">
          <w:pgSz w:w="11906" w:h="16838"/>
          <w:pgMar w:top="1440" w:right="1588" w:bottom="1440" w:left="1588" w:header="851" w:footer="992" w:gutter="0"/>
          <w:cols w:space="425"/>
          <w:docGrid w:type="lines" w:linePitch="312"/>
        </w:sectPr>
      </w:pPr>
      <w:r w:rsidRPr="00402599">
        <w:rPr>
          <w:rFonts w:eastAsiaTheme="minorEastAsia" w:hAnsiTheme="minorEastAsia"/>
          <w:color w:val="000000"/>
          <w:szCs w:val="21"/>
        </w:rPr>
        <w:t xml:space="preserve">　</w:t>
      </w:r>
      <w:r w:rsidRPr="00402599">
        <w:rPr>
          <w:rFonts w:eastAsiaTheme="minorEastAsia"/>
          <w:color w:val="000000"/>
          <w:szCs w:val="21"/>
        </w:rPr>
        <w:t xml:space="preserve">      </w:t>
      </w:r>
      <w:r w:rsidRPr="00402599">
        <w:rPr>
          <w:rFonts w:eastAsiaTheme="minorEastAsia" w:hAnsiTheme="minorEastAsia"/>
          <w:color w:val="000000"/>
          <w:szCs w:val="21"/>
        </w:rPr>
        <w:t xml:space="preserve">　二、省级建设项目资金支付申请书（略）</w:t>
      </w:r>
      <w:r w:rsidRPr="00402599">
        <w:rPr>
          <w:rFonts w:eastAsiaTheme="minorEastAsia"/>
          <w:color w:val="000000"/>
          <w:szCs w:val="21"/>
        </w:rPr>
        <w:t xml:space="preserve"> </w:t>
      </w:r>
    </w:p>
    <w:p w:rsidR="00166C9A" w:rsidRPr="00593D54" w:rsidRDefault="00166C9A"/>
    <w:sectPr w:rsidR="00166C9A" w:rsidRPr="00593D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54"/>
    <w:rsid w:val="00166C9A"/>
    <w:rsid w:val="00593D54"/>
    <w:rsid w:val="00A3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5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93D5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93D54"/>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5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93D5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93D54"/>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2381</Characters>
  <Application>Microsoft Office Word</Application>
  <DocSecurity>0</DocSecurity>
  <Lines>19</Lines>
  <Paragraphs>5</Paragraphs>
  <ScaleCrop>false</ScaleCrop>
  <Company>china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2016-11-06T14:13:00Z</dcterms:created>
  <dcterms:modified xsi:type="dcterms:W3CDTF">2016-11-06T14:13:00Z</dcterms:modified>
</cp:coreProperties>
</file>