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73" w:rsidRPr="002821D1" w:rsidRDefault="00F47F73" w:rsidP="00F47F73">
      <w:pPr>
        <w:pStyle w:val="2"/>
        <w:spacing w:before="312" w:after="156"/>
      </w:pPr>
      <w:bookmarkStart w:id="0" w:name="_Toc445143207"/>
      <w:bookmarkStart w:id="1" w:name="_Toc445994287"/>
      <w:bookmarkStart w:id="2" w:name="_Toc446062162"/>
      <w:bookmarkStart w:id="3" w:name="_Toc446487339"/>
      <w:bookmarkStart w:id="4" w:name="_Toc465091513"/>
      <w:bookmarkStart w:id="5" w:name="_GoBack"/>
      <w:bookmarkEnd w:id="5"/>
      <w:r w:rsidRPr="002821D1">
        <w:t>教育部关于印发《教育部直属高校及事业单位基本建设项目竣工财务决算管理办法》的通知</w:t>
      </w:r>
      <w:bookmarkEnd w:id="0"/>
      <w:bookmarkEnd w:id="1"/>
      <w:bookmarkEnd w:id="2"/>
      <w:bookmarkEnd w:id="3"/>
      <w:bookmarkEnd w:id="4"/>
    </w:p>
    <w:p w:rsidR="00F47F73" w:rsidRDefault="00F47F73" w:rsidP="00F47F73">
      <w:pPr>
        <w:shd w:val="clear" w:color="auto" w:fill="FFFFFF"/>
        <w:spacing w:line="360" w:lineRule="exact"/>
        <w:ind w:firstLine="480"/>
        <w:jc w:val="center"/>
        <w:rPr>
          <w:rFonts w:eastAsiaTheme="minorEastAsia" w:hAnsiTheme="minorEastAsia"/>
          <w:color w:val="333333"/>
          <w:szCs w:val="21"/>
        </w:rPr>
      </w:pPr>
      <w:r w:rsidRPr="002821D1">
        <w:rPr>
          <w:rFonts w:eastAsiaTheme="minorEastAsia" w:hAnsiTheme="minorEastAsia"/>
          <w:color w:val="333333"/>
          <w:szCs w:val="21"/>
        </w:rPr>
        <w:t>教发</w:t>
      </w:r>
      <w:r w:rsidRPr="002821D1">
        <w:rPr>
          <w:rFonts w:eastAsiaTheme="minorEastAsia"/>
          <w:color w:val="333333"/>
          <w:szCs w:val="21"/>
        </w:rPr>
        <w:t>[2008]28</w:t>
      </w:r>
      <w:r w:rsidRPr="002821D1">
        <w:rPr>
          <w:rFonts w:eastAsiaTheme="minorEastAsia" w:hAnsiTheme="minorEastAsia"/>
          <w:color w:val="333333"/>
          <w:szCs w:val="21"/>
        </w:rPr>
        <w:t>号</w:t>
      </w:r>
    </w:p>
    <w:p w:rsidR="00F47F73" w:rsidRPr="002821D1" w:rsidRDefault="00F47F73" w:rsidP="00F47F73">
      <w:pPr>
        <w:shd w:val="clear" w:color="auto" w:fill="FFFFFF"/>
        <w:spacing w:line="360" w:lineRule="exact"/>
        <w:ind w:firstLine="480"/>
        <w:jc w:val="center"/>
        <w:rPr>
          <w:rFonts w:eastAsiaTheme="minorEastAsia"/>
          <w:color w:val="333333"/>
          <w:szCs w:val="21"/>
        </w:rPr>
      </w:pPr>
    </w:p>
    <w:p w:rsidR="00F47F73" w:rsidRPr="002821D1" w:rsidRDefault="00F47F73" w:rsidP="00F47F73">
      <w:pPr>
        <w:shd w:val="clear" w:color="auto" w:fill="FFFFFF"/>
        <w:spacing w:line="360" w:lineRule="exact"/>
        <w:jc w:val="left"/>
        <w:rPr>
          <w:rFonts w:eastAsiaTheme="minorEastAsia"/>
          <w:color w:val="333333"/>
          <w:szCs w:val="21"/>
        </w:rPr>
      </w:pPr>
      <w:r w:rsidRPr="002821D1">
        <w:rPr>
          <w:rFonts w:eastAsiaTheme="minorEastAsia" w:hAnsiTheme="minorEastAsia"/>
          <w:color w:val="333333"/>
          <w:szCs w:val="21"/>
        </w:rPr>
        <w:t>部属各高等学校，各直属事业单位：</w:t>
      </w:r>
    </w:p>
    <w:p w:rsidR="00F47F73" w:rsidRDefault="00F47F73" w:rsidP="00F47F73">
      <w:pPr>
        <w:shd w:val="clear" w:color="auto" w:fill="FFFFFF"/>
        <w:spacing w:line="360" w:lineRule="exact"/>
        <w:ind w:firstLine="480"/>
        <w:jc w:val="left"/>
        <w:rPr>
          <w:rFonts w:eastAsiaTheme="minorEastAsia" w:hAnsiTheme="minorEastAsia"/>
          <w:color w:val="333333"/>
          <w:szCs w:val="21"/>
        </w:rPr>
      </w:pPr>
      <w:r w:rsidRPr="002821D1">
        <w:rPr>
          <w:rFonts w:eastAsiaTheme="minorEastAsia" w:hAnsiTheme="minorEastAsia"/>
          <w:color w:val="333333"/>
          <w:szCs w:val="21"/>
        </w:rPr>
        <w:t>根据财政部《基本建设财务管理规定》、《财政部关于加强中央级教科文部门基建竣工财务决算审批的通知》、《财政部投资评审管理暂行规定》等有关文件的规定，为了适应国家财政体制改革的要求，进一步加强基本建设财务管理，规范基本建设项目竣工财务决算编制、审批管理工作，控制建设成本，提高投资效益，结合我部直属高校及事业单位基本建设实际情况，制定了《教育部直属高校及事业单位基本建设项目竣工财务决算管理办法》，现印发给你们，请遵照执行。</w:t>
      </w:r>
    </w:p>
    <w:p w:rsidR="00F47F73" w:rsidRPr="002821D1" w:rsidRDefault="00F47F73" w:rsidP="00F47F73">
      <w:pPr>
        <w:shd w:val="clear" w:color="auto" w:fill="FFFFFF"/>
        <w:spacing w:line="360" w:lineRule="exact"/>
        <w:ind w:firstLine="480"/>
        <w:jc w:val="left"/>
        <w:rPr>
          <w:rFonts w:eastAsiaTheme="minorEastAsia"/>
          <w:color w:val="333333"/>
          <w:szCs w:val="21"/>
        </w:rPr>
      </w:pPr>
    </w:p>
    <w:p w:rsidR="00F47F73" w:rsidRDefault="00F47F73" w:rsidP="00F47F73">
      <w:pPr>
        <w:shd w:val="clear" w:color="auto" w:fill="FFFFFF"/>
        <w:spacing w:line="360" w:lineRule="exact"/>
        <w:ind w:firstLine="480"/>
        <w:jc w:val="left"/>
        <w:rPr>
          <w:rFonts w:eastAsiaTheme="minorEastAsia" w:hAnsiTheme="minorEastAsia"/>
          <w:color w:val="333333"/>
          <w:szCs w:val="21"/>
        </w:rPr>
      </w:pPr>
      <w:r w:rsidRPr="002821D1">
        <w:rPr>
          <w:rFonts w:eastAsiaTheme="minorEastAsia" w:hAnsiTheme="minorEastAsia"/>
          <w:color w:val="333333"/>
          <w:szCs w:val="21"/>
        </w:rPr>
        <w:t>附件：教育部直属高校及事业单位基本建设项目竣工财务决算管理办法</w:t>
      </w:r>
    </w:p>
    <w:p w:rsidR="00F47F73" w:rsidRPr="002821D1" w:rsidRDefault="00F47F73" w:rsidP="00F47F73">
      <w:pPr>
        <w:shd w:val="clear" w:color="auto" w:fill="FFFFFF"/>
        <w:spacing w:line="360" w:lineRule="exact"/>
        <w:ind w:firstLine="480"/>
        <w:jc w:val="left"/>
        <w:rPr>
          <w:rFonts w:eastAsiaTheme="minorEastAsia"/>
          <w:color w:val="333333"/>
          <w:szCs w:val="21"/>
        </w:rPr>
      </w:pPr>
    </w:p>
    <w:p w:rsidR="00F47F73" w:rsidRPr="002821D1" w:rsidRDefault="00F47F73" w:rsidP="00F47F73">
      <w:pPr>
        <w:shd w:val="clear" w:color="auto" w:fill="FFFFFF"/>
        <w:spacing w:line="360" w:lineRule="exact"/>
        <w:ind w:firstLine="480"/>
        <w:jc w:val="right"/>
        <w:rPr>
          <w:rFonts w:eastAsiaTheme="minorEastAsia"/>
          <w:color w:val="333333"/>
          <w:szCs w:val="21"/>
        </w:rPr>
      </w:pPr>
      <w:r w:rsidRPr="002821D1">
        <w:rPr>
          <w:rFonts w:eastAsiaTheme="minorEastAsia" w:hAnsiTheme="minorEastAsia"/>
          <w:color w:val="333333"/>
          <w:szCs w:val="21"/>
        </w:rPr>
        <w:t>中华人民共和国教育部</w:t>
      </w:r>
    </w:p>
    <w:p w:rsidR="00F47F73" w:rsidRPr="002821D1" w:rsidRDefault="00F47F73" w:rsidP="00F47F73">
      <w:pPr>
        <w:shd w:val="clear" w:color="auto" w:fill="FFFFFF"/>
        <w:spacing w:line="360" w:lineRule="exact"/>
        <w:ind w:firstLine="480"/>
        <w:jc w:val="right"/>
        <w:rPr>
          <w:rFonts w:eastAsiaTheme="minorEastAsia"/>
          <w:color w:val="333333"/>
          <w:szCs w:val="21"/>
        </w:rPr>
      </w:pPr>
      <w:r w:rsidRPr="002821D1">
        <w:rPr>
          <w:rFonts w:eastAsiaTheme="minorEastAsia" w:hAnsiTheme="minorEastAsia"/>
          <w:color w:val="333333"/>
          <w:szCs w:val="21"/>
        </w:rPr>
        <w:t>二</w:t>
      </w:r>
      <w:r>
        <w:rPr>
          <w:rFonts w:eastAsiaTheme="minorEastAsia" w:hint="eastAsia"/>
          <w:color w:val="333333"/>
          <w:szCs w:val="21"/>
        </w:rPr>
        <w:t>○○</w:t>
      </w:r>
      <w:r w:rsidRPr="002821D1">
        <w:rPr>
          <w:rFonts w:eastAsiaTheme="minorEastAsia" w:hAnsiTheme="minorEastAsia"/>
          <w:color w:val="333333"/>
          <w:szCs w:val="21"/>
        </w:rPr>
        <w:t>八年十一月二十一日</w:t>
      </w:r>
    </w:p>
    <w:p w:rsidR="00F47F73" w:rsidRDefault="00F47F73" w:rsidP="00F47F73">
      <w:pPr>
        <w:widowControl/>
        <w:jc w:val="left"/>
        <w:rPr>
          <w:rFonts w:eastAsiaTheme="minorEastAsia" w:hAnsiTheme="minorEastAsia"/>
          <w:b/>
          <w:bCs/>
          <w:color w:val="333333"/>
          <w:szCs w:val="21"/>
        </w:rPr>
      </w:pPr>
      <w:bookmarkStart w:id="6" w:name="2"/>
      <w:bookmarkStart w:id="7" w:name="sub2937263_2"/>
      <w:bookmarkStart w:id="8" w:name="详细信息"/>
      <w:bookmarkEnd w:id="6"/>
      <w:bookmarkEnd w:id="7"/>
      <w:bookmarkEnd w:id="8"/>
      <w:r>
        <w:rPr>
          <w:rFonts w:eastAsiaTheme="minorEastAsia" w:hAnsiTheme="minorEastAsia"/>
          <w:b/>
          <w:bCs/>
          <w:color w:val="333333"/>
          <w:szCs w:val="21"/>
        </w:rPr>
        <w:br w:type="page"/>
      </w:r>
    </w:p>
    <w:p w:rsidR="00F47F73" w:rsidRDefault="00F47F73" w:rsidP="00F47F73">
      <w:pPr>
        <w:shd w:val="clear" w:color="auto" w:fill="FFFFFF"/>
        <w:spacing w:line="360" w:lineRule="exact"/>
        <w:jc w:val="left"/>
        <w:rPr>
          <w:rFonts w:eastAsiaTheme="minorEastAsia" w:hAnsiTheme="minorEastAsia"/>
          <w:b/>
          <w:bCs/>
          <w:color w:val="333333"/>
          <w:szCs w:val="21"/>
        </w:rPr>
      </w:pPr>
      <w:r w:rsidRPr="002821D1">
        <w:rPr>
          <w:rFonts w:eastAsiaTheme="minorEastAsia" w:hAnsiTheme="minorEastAsia"/>
          <w:b/>
          <w:bCs/>
          <w:color w:val="333333"/>
          <w:szCs w:val="21"/>
        </w:rPr>
        <w:lastRenderedPageBreak/>
        <w:t>附件：</w:t>
      </w:r>
    </w:p>
    <w:p w:rsidR="00F47F73" w:rsidRDefault="00F47F73" w:rsidP="00F47F73">
      <w:pPr>
        <w:shd w:val="clear" w:color="auto" w:fill="FFFFFF"/>
        <w:spacing w:line="360" w:lineRule="exact"/>
        <w:jc w:val="left"/>
        <w:rPr>
          <w:rFonts w:eastAsiaTheme="minorEastAsia" w:hAnsiTheme="minorEastAsia"/>
          <w:b/>
          <w:bCs/>
          <w:color w:val="333333"/>
          <w:szCs w:val="21"/>
        </w:rPr>
      </w:pPr>
    </w:p>
    <w:p w:rsidR="00F47F73" w:rsidRDefault="00F47F73" w:rsidP="00F47F73">
      <w:pPr>
        <w:shd w:val="clear" w:color="auto" w:fill="FFFFFF"/>
        <w:spacing w:line="360" w:lineRule="exact"/>
        <w:jc w:val="center"/>
        <w:rPr>
          <w:rFonts w:eastAsiaTheme="minorEastAsia" w:hAnsiTheme="minorEastAsia"/>
          <w:b/>
          <w:bCs/>
          <w:color w:val="333333"/>
          <w:sz w:val="28"/>
          <w:szCs w:val="28"/>
        </w:rPr>
      </w:pPr>
      <w:r w:rsidRPr="002821D1">
        <w:rPr>
          <w:rFonts w:eastAsiaTheme="minorEastAsia" w:hAnsiTheme="minorEastAsia"/>
          <w:b/>
          <w:bCs/>
          <w:color w:val="333333"/>
          <w:sz w:val="28"/>
          <w:szCs w:val="28"/>
        </w:rPr>
        <w:t>教育部直属高校及事业单位基本建设项目竣工财务决算管理办法</w:t>
      </w:r>
    </w:p>
    <w:p w:rsidR="00F47F73" w:rsidRPr="002821D1" w:rsidRDefault="00F47F73" w:rsidP="00F47F73">
      <w:pPr>
        <w:shd w:val="clear" w:color="auto" w:fill="FFFFFF"/>
        <w:spacing w:line="360" w:lineRule="exact"/>
        <w:jc w:val="center"/>
        <w:rPr>
          <w:rFonts w:eastAsiaTheme="minorEastAsia"/>
          <w:color w:val="333333"/>
          <w:sz w:val="28"/>
          <w:szCs w:val="28"/>
        </w:rPr>
      </w:pP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hAnsiTheme="minorEastAsia"/>
          <w:color w:val="333333"/>
          <w:szCs w:val="21"/>
        </w:rPr>
        <w:t>第一条　根据财政部《基本建设财务管理规定》（财建〔</w:t>
      </w:r>
      <w:r w:rsidRPr="002821D1">
        <w:rPr>
          <w:rFonts w:eastAsiaTheme="minorEastAsia"/>
          <w:color w:val="333333"/>
          <w:szCs w:val="21"/>
        </w:rPr>
        <w:t>2002</w:t>
      </w:r>
      <w:r w:rsidRPr="002821D1">
        <w:rPr>
          <w:rFonts w:eastAsiaTheme="minorEastAsia" w:hAnsiTheme="minorEastAsia"/>
          <w:color w:val="333333"/>
          <w:szCs w:val="21"/>
        </w:rPr>
        <w:t>〕</w:t>
      </w:r>
      <w:r w:rsidRPr="002821D1">
        <w:rPr>
          <w:rFonts w:eastAsiaTheme="minorEastAsia"/>
          <w:color w:val="333333"/>
          <w:szCs w:val="21"/>
        </w:rPr>
        <w:t>394</w:t>
      </w:r>
      <w:r w:rsidRPr="002821D1">
        <w:rPr>
          <w:rFonts w:eastAsiaTheme="minorEastAsia" w:hAnsiTheme="minorEastAsia"/>
          <w:color w:val="333333"/>
          <w:szCs w:val="21"/>
        </w:rPr>
        <w:t>号）、《财政部关于加强中央级教科文部门基建竣工财务决算审批的通知》（财教〔</w:t>
      </w:r>
      <w:r w:rsidRPr="002821D1">
        <w:rPr>
          <w:rFonts w:eastAsiaTheme="minorEastAsia"/>
          <w:color w:val="333333"/>
          <w:szCs w:val="21"/>
        </w:rPr>
        <w:t>2006</w:t>
      </w:r>
      <w:r w:rsidRPr="002821D1">
        <w:rPr>
          <w:rFonts w:eastAsiaTheme="minorEastAsia" w:hAnsiTheme="minorEastAsia"/>
          <w:color w:val="333333"/>
          <w:szCs w:val="21"/>
        </w:rPr>
        <w:t>〕</w:t>
      </w:r>
      <w:r w:rsidRPr="002821D1">
        <w:rPr>
          <w:rFonts w:eastAsiaTheme="minorEastAsia"/>
          <w:color w:val="333333"/>
          <w:szCs w:val="21"/>
        </w:rPr>
        <w:t>11</w:t>
      </w:r>
      <w:r w:rsidRPr="002821D1">
        <w:rPr>
          <w:rFonts w:eastAsiaTheme="minorEastAsia" w:hAnsiTheme="minorEastAsia"/>
          <w:color w:val="333333"/>
          <w:szCs w:val="21"/>
        </w:rPr>
        <w:t>号）、《关于进一步加强中央基本建设项目竣工财务决算工作的通知》（财办建〔</w:t>
      </w:r>
      <w:r w:rsidRPr="002821D1">
        <w:rPr>
          <w:rFonts w:eastAsiaTheme="minorEastAsia"/>
          <w:color w:val="333333"/>
          <w:szCs w:val="21"/>
        </w:rPr>
        <w:t>2008</w:t>
      </w:r>
      <w:r w:rsidRPr="002821D1">
        <w:rPr>
          <w:rFonts w:eastAsiaTheme="minorEastAsia" w:hAnsiTheme="minorEastAsia"/>
          <w:color w:val="333333"/>
          <w:szCs w:val="21"/>
        </w:rPr>
        <w:t>〕</w:t>
      </w:r>
      <w:r w:rsidRPr="002821D1">
        <w:rPr>
          <w:rFonts w:eastAsiaTheme="minorEastAsia"/>
          <w:color w:val="333333"/>
          <w:szCs w:val="21"/>
        </w:rPr>
        <w:t>91</w:t>
      </w:r>
      <w:r w:rsidRPr="002821D1">
        <w:rPr>
          <w:rFonts w:eastAsiaTheme="minorEastAsia" w:hAnsiTheme="minorEastAsia"/>
          <w:color w:val="333333"/>
          <w:szCs w:val="21"/>
        </w:rPr>
        <w:t>号）等有关规定，为了规范项目管理，控制基本建设成本，提高投资效益，加强基本建设项目竣工财务决算管理，结合教育部直属高校及事业单位实际情况，制定本办法。</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hAnsiTheme="minorEastAsia"/>
          <w:color w:val="333333"/>
          <w:szCs w:val="21"/>
        </w:rPr>
        <w:t>第二条　本办法适用于教育部直属高校及事业单位基本建设项目。</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hAnsiTheme="minorEastAsia"/>
          <w:color w:val="333333"/>
          <w:szCs w:val="21"/>
        </w:rPr>
        <w:t>第三条　基本建设项目竣工财务决算是正确核定建设单位新增固定资产价值、反映竣工项目建设成果的文件，是办理固定资产交付使用手续的依据。</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hAnsiTheme="minorEastAsia"/>
          <w:color w:val="333333"/>
          <w:szCs w:val="21"/>
        </w:rPr>
        <w:t>第四条　项目建设单位应加强组织领导，组织专门人员及时、准确地编制竣工财务决算。设计、施工、监理等单位应积极配合建设单位做好竣工财务决算编制工作。建设单位应在项目竣工后三个月内完成竣工财务决算编制工作。</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hAnsiTheme="minorEastAsia"/>
          <w:color w:val="333333"/>
          <w:szCs w:val="21"/>
        </w:rPr>
        <w:t>第五条　各编制单位要认真执行有关的财务会计制度，严肃财经纪律，实事求实地编制基本建设项目竣工财务决算，做到编报及时，数字准确，内容完整。</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hAnsiTheme="minorEastAsia"/>
          <w:color w:val="333333"/>
          <w:szCs w:val="21"/>
        </w:rPr>
        <w:t>第六条　竣工财务决算由项目建设单位编制，项目建设单位委托其它单位编制项目竣工财务决算，由项目建设单位确认后送中介机构进行评审。</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hAnsiTheme="minorEastAsia"/>
          <w:color w:val="333333"/>
          <w:szCs w:val="21"/>
        </w:rPr>
        <w:t>第七条　项目在办理竣工验收、竣工财务决算和固定资产移交之前，原机构不得撤销，项目负责人和决算编报负责人不得调离。</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hAnsiTheme="minorEastAsia"/>
          <w:color w:val="333333"/>
          <w:szCs w:val="21"/>
        </w:rPr>
        <w:t>第八条　在编制基本建设项目竣工财务决算前，建设单位要认真做好各项清理工作。清理工作主要包括基本建设项目档案资料的归集整理、账务处理、财产物资的盘点核实及债权债务的清偿，做到账账、账证、账实、账表相符。各种材料、设备、工具、器具等要逐项盘点核实，填列清单，妥善保管，或按照国家规定进行处理，不得任意侵占、挪用。</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hAnsiTheme="minorEastAsia"/>
          <w:color w:val="333333"/>
          <w:szCs w:val="21"/>
        </w:rPr>
        <w:t>第九条　基本建设项目竣工财务决算的编制依据包括：项目可行性研究报告、初步设计及概算、概算调整等批准文件；招投标文件；历年投资计划和预算下达文件；勘察设计合同、工程承包合同、监理合同、材料及设备采购合同、工程签证单、监理报告、工程预决算审计报告、经监理机构等有关各方签字认可的竣工验收报告、项目工程价款结算清单和竣工决算报告，以及项目各种建筑物、设备、材料、工具、器具等实物清单、项目各类账表。</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hAnsiTheme="minorEastAsia"/>
          <w:color w:val="333333"/>
          <w:szCs w:val="21"/>
        </w:rPr>
        <w:t>第十条　基本建设项目竣工财务决算报告内容包括基本建设项目竣工财务决算报表、竣工财务决算说明书及中介机构审核报告三部分：</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hAnsiTheme="minorEastAsia"/>
          <w:color w:val="333333"/>
          <w:szCs w:val="21"/>
        </w:rPr>
        <w:t>（一）竣工财务决算报表</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hAnsiTheme="minorEastAsia"/>
          <w:color w:val="333333"/>
          <w:szCs w:val="21"/>
        </w:rPr>
        <w:t>主要有以下报表（表式见附</w:t>
      </w:r>
      <w:r w:rsidRPr="002821D1">
        <w:rPr>
          <w:rFonts w:eastAsiaTheme="minorEastAsia"/>
          <w:color w:val="333333"/>
          <w:szCs w:val="21"/>
        </w:rPr>
        <w:t>1</w:t>
      </w:r>
      <w:r w:rsidRPr="002821D1">
        <w:rPr>
          <w:rFonts w:eastAsiaTheme="minorEastAsia" w:hAnsiTheme="minorEastAsia"/>
          <w:color w:val="333333"/>
          <w:szCs w:val="21"/>
        </w:rPr>
        <w:t>）：</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color w:val="333333"/>
          <w:szCs w:val="21"/>
        </w:rPr>
        <w:t>1.</w:t>
      </w:r>
      <w:r w:rsidRPr="002821D1">
        <w:rPr>
          <w:rFonts w:eastAsiaTheme="minorEastAsia" w:hAnsiTheme="minorEastAsia"/>
          <w:color w:val="333333"/>
          <w:szCs w:val="21"/>
        </w:rPr>
        <w:t>封面；</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color w:val="333333"/>
          <w:szCs w:val="21"/>
        </w:rPr>
        <w:t>2.</w:t>
      </w:r>
      <w:r w:rsidRPr="002821D1">
        <w:rPr>
          <w:rFonts w:eastAsiaTheme="minorEastAsia" w:hAnsiTheme="minorEastAsia"/>
          <w:color w:val="333333"/>
          <w:szCs w:val="21"/>
        </w:rPr>
        <w:t>基本建设项目概况表（建竣决</w:t>
      </w:r>
      <w:r w:rsidRPr="002821D1">
        <w:rPr>
          <w:rFonts w:eastAsiaTheme="minorEastAsia"/>
          <w:color w:val="333333"/>
          <w:szCs w:val="21"/>
        </w:rPr>
        <w:t>01</w:t>
      </w:r>
      <w:r w:rsidRPr="002821D1">
        <w:rPr>
          <w:rFonts w:eastAsiaTheme="minorEastAsia" w:hAnsiTheme="minorEastAsia"/>
          <w:color w:val="333333"/>
          <w:szCs w:val="21"/>
        </w:rPr>
        <w:t>表）；</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color w:val="333333"/>
          <w:szCs w:val="21"/>
        </w:rPr>
        <w:t>3.</w:t>
      </w:r>
      <w:r w:rsidRPr="002821D1">
        <w:rPr>
          <w:rFonts w:eastAsiaTheme="minorEastAsia" w:hAnsiTheme="minorEastAsia"/>
          <w:color w:val="333333"/>
          <w:szCs w:val="21"/>
        </w:rPr>
        <w:t>基本建设项目竣工财务决算表（建竣决</w:t>
      </w:r>
      <w:r w:rsidRPr="002821D1">
        <w:rPr>
          <w:rFonts w:eastAsiaTheme="minorEastAsia"/>
          <w:color w:val="333333"/>
          <w:szCs w:val="21"/>
        </w:rPr>
        <w:t>02</w:t>
      </w:r>
      <w:r w:rsidRPr="002821D1">
        <w:rPr>
          <w:rFonts w:eastAsiaTheme="minorEastAsia" w:hAnsiTheme="minorEastAsia"/>
          <w:color w:val="333333"/>
          <w:szCs w:val="21"/>
        </w:rPr>
        <w:t>表）；</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color w:val="333333"/>
          <w:szCs w:val="21"/>
        </w:rPr>
        <w:t>4.</w:t>
      </w:r>
      <w:r w:rsidRPr="002821D1">
        <w:rPr>
          <w:rFonts w:eastAsiaTheme="minorEastAsia" w:hAnsiTheme="minorEastAsia"/>
          <w:color w:val="333333"/>
          <w:szCs w:val="21"/>
        </w:rPr>
        <w:t>基本建设项目交付使用资产总表（建竣决</w:t>
      </w:r>
      <w:r w:rsidRPr="002821D1">
        <w:rPr>
          <w:rFonts w:eastAsiaTheme="minorEastAsia"/>
          <w:color w:val="333333"/>
          <w:szCs w:val="21"/>
        </w:rPr>
        <w:t>03</w:t>
      </w:r>
      <w:r w:rsidRPr="002821D1">
        <w:rPr>
          <w:rFonts w:eastAsiaTheme="minorEastAsia" w:hAnsiTheme="minorEastAsia"/>
          <w:color w:val="333333"/>
          <w:szCs w:val="21"/>
        </w:rPr>
        <w:t>表）；</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color w:val="333333"/>
          <w:szCs w:val="21"/>
        </w:rPr>
        <w:lastRenderedPageBreak/>
        <w:t>5.</w:t>
      </w:r>
      <w:r w:rsidRPr="002821D1">
        <w:rPr>
          <w:rFonts w:eastAsiaTheme="minorEastAsia" w:hAnsiTheme="minorEastAsia"/>
          <w:color w:val="333333"/>
          <w:szCs w:val="21"/>
        </w:rPr>
        <w:t>基本建设项目交付使用资产明细表（建竣决</w:t>
      </w:r>
      <w:r w:rsidRPr="002821D1">
        <w:rPr>
          <w:rFonts w:eastAsiaTheme="minorEastAsia"/>
          <w:color w:val="333333"/>
          <w:szCs w:val="21"/>
        </w:rPr>
        <w:t>04</w:t>
      </w:r>
      <w:r w:rsidRPr="002821D1">
        <w:rPr>
          <w:rFonts w:eastAsiaTheme="minorEastAsia" w:hAnsiTheme="minorEastAsia"/>
          <w:color w:val="333333"/>
          <w:szCs w:val="21"/>
        </w:rPr>
        <w:t>表）。</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hAnsiTheme="minorEastAsia"/>
          <w:color w:val="333333"/>
          <w:szCs w:val="21"/>
        </w:rPr>
        <w:t>（二）竣工财务决算说明书</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hAnsiTheme="minorEastAsia"/>
          <w:color w:val="333333"/>
          <w:szCs w:val="21"/>
        </w:rPr>
        <w:t>主要包括以下内容：</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color w:val="333333"/>
          <w:szCs w:val="21"/>
        </w:rPr>
        <w:t>1.</w:t>
      </w:r>
      <w:r w:rsidRPr="002821D1">
        <w:rPr>
          <w:rFonts w:eastAsiaTheme="minorEastAsia" w:hAnsiTheme="minorEastAsia"/>
          <w:color w:val="333333"/>
          <w:szCs w:val="21"/>
        </w:rPr>
        <w:t>项目概况；</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color w:val="333333"/>
          <w:szCs w:val="21"/>
        </w:rPr>
        <w:t>2.</w:t>
      </w:r>
      <w:r w:rsidRPr="002821D1">
        <w:rPr>
          <w:rFonts w:eastAsiaTheme="minorEastAsia" w:hAnsiTheme="minorEastAsia"/>
          <w:color w:val="333333"/>
          <w:szCs w:val="21"/>
        </w:rPr>
        <w:t>会计账务的处理、财产物资清理及债权债务的清偿情况；</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color w:val="333333"/>
          <w:szCs w:val="21"/>
        </w:rPr>
        <w:t>3.</w:t>
      </w:r>
      <w:r w:rsidRPr="002821D1">
        <w:rPr>
          <w:rFonts w:eastAsiaTheme="minorEastAsia" w:hAnsiTheme="minorEastAsia"/>
          <w:color w:val="333333"/>
          <w:szCs w:val="21"/>
        </w:rPr>
        <w:t>基本建设支出预算、投资计划和资金到位情况；</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color w:val="333333"/>
          <w:szCs w:val="21"/>
        </w:rPr>
        <w:t>4.</w:t>
      </w:r>
      <w:r w:rsidRPr="002821D1">
        <w:rPr>
          <w:rFonts w:eastAsiaTheme="minorEastAsia" w:hAnsiTheme="minorEastAsia"/>
          <w:color w:val="333333"/>
          <w:szCs w:val="21"/>
        </w:rPr>
        <w:t>概算、项目预算执行情况及分析，主要分析决算与概算的差异及原因；</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color w:val="333333"/>
          <w:szCs w:val="21"/>
        </w:rPr>
        <w:t>5.</w:t>
      </w:r>
      <w:r w:rsidRPr="002821D1">
        <w:rPr>
          <w:rFonts w:eastAsiaTheme="minorEastAsia" w:hAnsiTheme="minorEastAsia"/>
          <w:color w:val="333333"/>
          <w:szCs w:val="21"/>
        </w:rPr>
        <w:t>基建结余资金形成等情况；</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color w:val="333333"/>
          <w:szCs w:val="21"/>
        </w:rPr>
        <w:t>6.</w:t>
      </w:r>
      <w:r w:rsidRPr="002821D1">
        <w:rPr>
          <w:rFonts w:eastAsiaTheme="minorEastAsia" w:hAnsiTheme="minorEastAsia"/>
          <w:color w:val="333333"/>
          <w:szCs w:val="21"/>
        </w:rPr>
        <w:t>转出投资及待核销基建支出处理情况</w:t>
      </w:r>
      <w:r w:rsidRPr="002821D1">
        <w:rPr>
          <w:rFonts w:eastAsiaTheme="minorEastAsia"/>
          <w:color w:val="333333"/>
          <w:szCs w:val="21"/>
        </w:rPr>
        <w:t>;</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color w:val="333333"/>
          <w:szCs w:val="21"/>
        </w:rPr>
        <w:t>7.</w:t>
      </w:r>
      <w:r w:rsidRPr="002821D1">
        <w:rPr>
          <w:rFonts w:eastAsiaTheme="minorEastAsia" w:hAnsiTheme="minorEastAsia"/>
          <w:color w:val="333333"/>
          <w:szCs w:val="21"/>
        </w:rPr>
        <w:t>主要技术经济指标的分析、计算情况；</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color w:val="333333"/>
          <w:szCs w:val="21"/>
        </w:rPr>
        <w:t>8.</w:t>
      </w:r>
      <w:r w:rsidRPr="002821D1">
        <w:rPr>
          <w:rFonts w:eastAsiaTheme="minorEastAsia" w:hAnsiTheme="minorEastAsia"/>
          <w:color w:val="333333"/>
          <w:szCs w:val="21"/>
        </w:rPr>
        <w:t>收尾工程及其工程款和质保金情况说明；</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color w:val="333333"/>
          <w:szCs w:val="21"/>
        </w:rPr>
        <w:t>9.</w:t>
      </w:r>
      <w:r w:rsidRPr="002821D1">
        <w:rPr>
          <w:rFonts w:eastAsiaTheme="minorEastAsia" w:hAnsiTheme="minorEastAsia"/>
          <w:color w:val="333333"/>
          <w:szCs w:val="21"/>
        </w:rPr>
        <w:t>历次审计、核查、稽查及整改情况；</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color w:val="333333"/>
          <w:szCs w:val="21"/>
        </w:rPr>
        <w:t>10.</w:t>
      </w:r>
      <w:r w:rsidRPr="002821D1">
        <w:rPr>
          <w:rFonts w:eastAsiaTheme="minorEastAsia" w:hAnsiTheme="minorEastAsia"/>
          <w:color w:val="333333"/>
          <w:szCs w:val="21"/>
        </w:rPr>
        <w:t>预备费动用情况；</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color w:val="333333"/>
          <w:szCs w:val="21"/>
        </w:rPr>
        <w:t>11.</w:t>
      </w:r>
      <w:r w:rsidRPr="002821D1">
        <w:rPr>
          <w:rFonts w:eastAsiaTheme="minorEastAsia" w:hAnsiTheme="minorEastAsia"/>
          <w:color w:val="333333"/>
          <w:szCs w:val="21"/>
        </w:rPr>
        <w:t>基本建设项目管理经验、问题和建议；</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color w:val="333333"/>
          <w:szCs w:val="21"/>
        </w:rPr>
        <w:t>12.</w:t>
      </w:r>
      <w:r w:rsidRPr="002821D1">
        <w:rPr>
          <w:rFonts w:eastAsiaTheme="minorEastAsia" w:hAnsiTheme="minorEastAsia"/>
          <w:color w:val="333333"/>
          <w:szCs w:val="21"/>
        </w:rPr>
        <w:t>招标情况、工程政府采购情况、合同（协议）履行情况；</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color w:val="333333"/>
          <w:szCs w:val="21"/>
        </w:rPr>
        <w:t>13.</w:t>
      </w:r>
      <w:r w:rsidRPr="002821D1">
        <w:rPr>
          <w:rFonts w:eastAsiaTheme="minorEastAsia" w:hAnsiTheme="minorEastAsia"/>
          <w:color w:val="333333"/>
          <w:szCs w:val="21"/>
        </w:rPr>
        <w:t>需说明的其他事项；</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color w:val="333333"/>
          <w:szCs w:val="21"/>
        </w:rPr>
        <w:t>14.</w:t>
      </w:r>
      <w:r w:rsidRPr="002821D1">
        <w:rPr>
          <w:rFonts w:eastAsiaTheme="minorEastAsia" w:hAnsiTheme="minorEastAsia"/>
          <w:color w:val="333333"/>
          <w:szCs w:val="21"/>
        </w:rPr>
        <w:t>编表说明。</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hAnsiTheme="minorEastAsia"/>
          <w:color w:val="333333"/>
          <w:szCs w:val="21"/>
        </w:rPr>
        <w:t>竣工财务决算报送时需附项目立项、可研及初步设计批复文件（复印件）、项目历年投资计划及中央财政预算文件（复印件）。</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hAnsiTheme="minorEastAsia"/>
          <w:color w:val="333333"/>
          <w:szCs w:val="21"/>
        </w:rPr>
        <w:t>（三）竣工决算审核报告</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hAnsiTheme="minorEastAsia"/>
          <w:color w:val="333333"/>
          <w:szCs w:val="21"/>
        </w:rPr>
        <w:t>竣工财务决算审核机构需附完整的审核报告，其主要内容应包括：</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color w:val="333333"/>
          <w:szCs w:val="21"/>
        </w:rPr>
        <w:t>1.</w:t>
      </w:r>
      <w:r w:rsidRPr="002821D1">
        <w:rPr>
          <w:rFonts w:eastAsiaTheme="minorEastAsia" w:hAnsiTheme="minorEastAsia"/>
          <w:color w:val="333333"/>
          <w:szCs w:val="21"/>
        </w:rPr>
        <w:t>竣工财务决算审核机构从业资质文件</w:t>
      </w:r>
      <w:r w:rsidRPr="002821D1">
        <w:rPr>
          <w:rFonts w:eastAsiaTheme="minorEastAsia"/>
          <w:color w:val="333333"/>
          <w:szCs w:val="21"/>
        </w:rPr>
        <w:t>;</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color w:val="333333"/>
          <w:szCs w:val="21"/>
        </w:rPr>
        <w:t>2.</w:t>
      </w:r>
      <w:r w:rsidRPr="002821D1">
        <w:rPr>
          <w:rFonts w:eastAsiaTheme="minorEastAsia" w:hAnsiTheme="minorEastAsia"/>
          <w:color w:val="333333"/>
          <w:szCs w:val="21"/>
        </w:rPr>
        <w:t>项目基本情况，主要包括建设内容、建设地点、施工方式、实际建筑面积及实际投资等情况的审核说明</w:t>
      </w:r>
      <w:r w:rsidRPr="002821D1">
        <w:rPr>
          <w:rFonts w:eastAsiaTheme="minorEastAsia"/>
          <w:color w:val="333333"/>
          <w:szCs w:val="21"/>
        </w:rPr>
        <w:t>;</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color w:val="333333"/>
          <w:szCs w:val="21"/>
        </w:rPr>
        <w:t>3.</w:t>
      </w:r>
      <w:r w:rsidRPr="002821D1">
        <w:rPr>
          <w:rFonts w:eastAsiaTheme="minorEastAsia" w:hAnsiTheme="minorEastAsia"/>
          <w:color w:val="333333"/>
          <w:szCs w:val="21"/>
        </w:rPr>
        <w:t>工程建设程序情况，主要包括对工程立项、可行性研究报告、初步设计批复及执行情况的审核说明</w:t>
      </w:r>
      <w:r w:rsidRPr="002821D1">
        <w:rPr>
          <w:rFonts w:eastAsiaTheme="minorEastAsia"/>
          <w:color w:val="333333"/>
          <w:szCs w:val="21"/>
        </w:rPr>
        <w:t>;</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color w:val="333333"/>
          <w:szCs w:val="21"/>
        </w:rPr>
        <w:t>4.</w:t>
      </w:r>
      <w:r w:rsidRPr="002821D1">
        <w:rPr>
          <w:rFonts w:eastAsiaTheme="minorEastAsia" w:hAnsiTheme="minorEastAsia"/>
          <w:color w:val="333333"/>
          <w:szCs w:val="21"/>
        </w:rPr>
        <w:t>质量评定情况，主要包括在验收时勘查、设计、施工、监理和建设单位的验收意见及结论情况的审核说明</w:t>
      </w:r>
      <w:r w:rsidRPr="002821D1">
        <w:rPr>
          <w:rFonts w:eastAsiaTheme="minorEastAsia"/>
          <w:color w:val="333333"/>
          <w:szCs w:val="21"/>
        </w:rPr>
        <w:t>;</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color w:val="333333"/>
          <w:szCs w:val="21"/>
        </w:rPr>
        <w:t>5.</w:t>
      </w:r>
      <w:r w:rsidRPr="002821D1">
        <w:rPr>
          <w:rFonts w:eastAsiaTheme="minorEastAsia" w:hAnsiTheme="minorEastAsia"/>
          <w:color w:val="333333"/>
          <w:szCs w:val="21"/>
        </w:rPr>
        <w:t>工程和物资设备招投标情况，主要包括工程招标方式、招标文件等合规性、合理性和准确性的审核说明</w:t>
      </w:r>
      <w:r w:rsidRPr="002821D1">
        <w:rPr>
          <w:rFonts w:eastAsiaTheme="minorEastAsia"/>
          <w:color w:val="333333"/>
          <w:szCs w:val="21"/>
        </w:rPr>
        <w:t>;</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color w:val="333333"/>
          <w:szCs w:val="21"/>
        </w:rPr>
        <w:t>6.</w:t>
      </w:r>
      <w:r w:rsidRPr="002821D1">
        <w:rPr>
          <w:rFonts w:eastAsiaTheme="minorEastAsia" w:hAnsiTheme="minorEastAsia"/>
          <w:color w:val="333333"/>
          <w:szCs w:val="21"/>
        </w:rPr>
        <w:t>合同管理情况，主要包括合同签订、合同履行情况的审核说明</w:t>
      </w:r>
      <w:r w:rsidRPr="002821D1">
        <w:rPr>
          <w:rFonts w:eastAsiaTheme="minorEastAsia"/>
          <w:color w:val="333333"/>
          <w:szCs w:val="21"/>
        </w:rPr>
        <w:t>;</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color w:val="333333"/>
          <w:szCs w:val="21"/>
        </w:rPr>
        <w:t>7.</w:t>
      </w:r>
      <w:r w:rsidRPr="002821D1">
        <w:rPr>
          <w:rFonts w:eastAsiaTheme="minorEastAsia" w:hAnsiTheme="minorEastAsia"/>
          <w:color w:val="333333"/>
          <w:szCs w:val="21"/>
        </w:rPr>
        <w:t>工程概预算情况，主要包括工程概预算执行情况及与工程造价相关的其他情况的审核说明</w:t>
      </w:r>
      <w:r w:rsidRPr="002821D1">
        <w:rPr>
          <w:rFonts w:eastAsiaTheme="minorEastAsia"/>
          <w:color w:val="333333"/>
          <w:szCs w:val="21"/>
        </w:rPr>
        <w:t>;</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color w:val="333333"/>
          <w:szCs w:val="21"/>
        </w:rPr>
        <w:t>8.</w:t>
      </w:r>
      <w:r w:rsidRPr="002821D1">
        <w:rPr>
          <w:rFonts w:eastAsiaTheme="minorEastAsia" w:hAnsiTheme="minorEastAsia"/>
          <w:color w:val="333333"/>
          <w:szCs w:val="21"/>
        </w:rPr>
        <w:t>项目资金到位和使用情况主要包括项目资金管理是否执行国家有关规章制度、各项资金的使用、管理情况，以及配套资金的筹集情况及资金到位是否与工程建设进度相适应等情况的审核说明；</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color w:val="333333"/>
          <w:szCs w:val="21"/>
        </w:rPr>
        <w:t>9.</w:t>
      </w:r>
      <w:r w:rsidRPr="002821D1">
        <w:rPr>
          <w:rFonts w:eastAsiaTheme="minorEastAsia" w:hAnsiTheme="minorEastAsia"/>
          <w:color w:val="333333"/>
          <w:szCs w:val="21"/>
        </w:rPr>
        <w:t>工程实施过程中发生的重大设计变更及索赔情况的审核说明；</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color w:val="333333"/>
          <w:szCs w:val="21"/>
        </w:rPr>
        <w:t>10.</w:t>
      </w:r>
      <w:r w:rsidRPr="002821D1">
        <w:rPr>
          <w:rFonts w:eastAsiaTheme="minorEastAsia" w:hAnsiTheme="minorEastAsia"/>
          <w:color w:val="333333"/>
          <w:szCs w:val="21"/>
        </w:rPr>
        <w:t>对评审过程中发现的问题作说明并提出建议。</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hAnsiTheme="minorEastAsia"/>
          <w:color w:val="333333"/>
          <w:szCs w:val="21"/>
        </w:rPr>
        <w:lastRenderedPageBreak/>
        <w:t>竣工决算审核报告中应附有项目竣工决（结）算审核汇总表（见附</w:t>
      </w:r>
      <w:r w:rsidRPr="002821D1">
        <w:rPr>
          <w:rFonts w:eastAsiaTheme="minorEastAsia"/>
          <w:color w:val="333333"/>
          <w:szCs w:val="21"/>
        </w:rPr>
        <w:t>2</w:t>
      </w:r>
      <w:r w:rsidRPr="002821D1">
        <w:rPr>
          <w:rFonts w:eastAsiaTheme="minorEastAsia" w:hAnsiTheme="minorEastAsia"/>
          <w:color w:val="333333"/>
          <w:szCs w:val="21"/>
        </w:rPr>
        <w:t>）、待摊投资明细表（见附</w:t>
      </w:r>
      <w:r w:rsidRPr="002821D1">
        <w:rPr>
          <w:rFonts w:eastAsiaTheme="minorEastAsia"/>
          <w:color w:val="333333"/>
          <w:szCs w:val="21"/>
        </w:rPr>
        <w:t>3</w:t>
      </w:r>
      <w:r w:rsidRPr="002821D1">
        <w:rPr>
          <w:rFonts w:eastAsiaTheme="minorEastAsia" w:hAnsiTheme="minorEastAsia"/>
          <w:color w:val="333333"/>
          <w:szCs w:val="21"/>
        </w:rPr>
        <w:t>）、转出投资明细表（见附</w:t>
      </w:r>
      <w:r w:rsidRPr="002821D1">
        <w:rPr>
          <w:rFonts w:eastAsiaTheme="minorEastAsia"/>
          <w:color w:val="333333"/>
          <w:szCs w:val="21"/>
        </w:rPr>
        <w:t>4</w:t>
      </w:r>
      <w:r w:rsidRPr="002821D1">
        <w:rPr>
          <w:rFonts w:eastAsiaTheme="minorEastAsia" w:hAnsiTheme="minorEastAsia"/>
          <w:color w:val="333333"/>
          <w:szCs w:val="21"/>
        </w:rPr>
        <w:t>）、待摊投资分配明细表（见附</w:t>
      </w:r>
      <w:r w:rsidRPr="002821D1">
        <w:rPr>
          <w:rFonts w:eastAsiaTheme="minorEastAsia"/>
          <w:color w:val="333333"/>
          <w:szCs w:val="21"/>
        </w:rPr>
        <w:t>5</w:t>
      </w:r>
      <w:r w:rsidRPr="002821D1">
        <w:rPr>
          <w:rFonts w:eastAsiaTheme="minorEastAsia" w:hAnsiTheme="minorEastAsia"/>
          <w:color w:val="333333"/>
          <w:szCs w:val="21"/>
        </w:rPr>
        <w:t>）及其他与项目决算相关的资料。</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hAnsiTheme="minorEastAsia"/>
          <w:color w:val="333333"/>
          <w:szCs w:val="21"/>
        </w:rPr>
        <w:t>第十一条　竣工财务决算审批程序实行</w:t>
      </w:r>
      <w:r w:rsidRPr="002821D1">
        <w:rPr>
          <w:rFonts w:eastAsiaTheme="minorEastAsia"/>
          <w:color w:val="333333"/>
          <w:szCs w:val="21"/>
        </w:rPr>
        <w:t>"</w:t>
      </w:r>
      <w:r w:rsidRPr="002821D1">
        <w:rPr>
          <w:rFonts w:eastAsiaTheme="minorEastAsia" w:hAnsiTheme="minorEastAsia"/>
          <w:color w:val="333333"/>
          <w:szCs w:val="21"/>
        </w:rPr>
        <w:t>先审核，后审批</w:t>
      </w:r>
      <w:r w:rsidRPr="002821D1">
        <w:rPr>
          <w:rFonts w:eastAsiaTheme="minorEastAsia"/>
          <w:color w:val="333333"/>
          <w:szCs w:val="21"/>
        </w:rPr>
        <w:t>"</w:t>
      </w:r>
      <w:r w:rsidRPr="002821D1">
        <w:rPr>
          <w:rFonts w:eastAsiaTheme="minorEastAsia" w:hAnsiTheme="minorEastAsia"/>
          <w:color w:val="333333"/>
          <w:szCs w:val="21"/>
        </w:rPr>
        <w:t>的原则，即先委托有资质的中介机构对编制的竣工财务决算进行审核，再按规定报送有关部门审批。一般建设项目由项目建设单位委托评审，重要建设项目由教育部委托审核。</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hAnsiTheme="minorEastAsia"/>
          <w:color w:val="333333"/>
          <w:szCs w:val="21"/>
        </w:rPr>
        <w:t>第十二条　基本建设项目竣工财务决算的按下列要求报批：</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hAnsiTheme="minorEastAsia"/>
          <w:color w:val="333333"/>
          <w:szCs w:val="21"/>
        </w:rPr>
        <w:t>（一）投资额在</w:t>
      </w:r>
      <w:r w:rsidRPr="002821D1">
        <w:rPr>
          <w:rFonts w:eastAsiaTheme="minorEastAsia"/>
          <w:color w:val="333333"/>
          <w:szCs w:val="21"/>
        </w:rPr>
        <w:t>1</w:t>
      </w:r>
      <w:r w:rsidRPr="002821D1">
        <w:rPr>
          <w:rFonts w:eastAsiaTheme="minorEastAsia" w:hAnsiTheme="minorEastAsia"/>
          <w:color w:val="333333"/>
          <w:szCs w:val="21"/>
        </w:rPr>
        <w:t>亿元以上（含</w:t>
      </w:r>
      <w:r w:rsidRPr="002821D1">
        <w:rPr>
          <w:rFonts w:eastAsiaTheme="minorEastAsia"/>
          <w:color w:val="333333"/>
          <w:szCs w:val="21"/>
        </w:rPr>
        <w:t>1</w:t>
      </w:r>
      <w:r w:rsidRPr="002821D1">
        <w:rPr>
          <w:rFonts w:eastAsiaTheme="minorEastAsia" w:hAnsiTheme="minorEastAsia"/>
          <w:color w:val="333333"/>
          <w:szCs w:val="21"/>
        </w:rPr>
        <w:t>亿元）的项目、国家确定的重点项目及财政部认为需要审批的其他项目，由教育部审核后报财政部审批；</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hAnsiTheme="minorEastAsia"/>
          <w:color w:val="333333"/>
          <w:szCs w:val="21"/>
        </w:rPr>
        <w:t>（二）投资额在</w:t>
      </w:r>
      <w:r w:rsidRPr="002821D1">
        <w:rPr>
          <w:rFonts w:eastAsiaTheme="minorEastAsia"/>
          <w:color w:val="333333"/>
          <w:szCs w:val="21"/>
        </w:rPr>
        <w:t>3000</w:t>
      </w:r>
      <w:r w:rsidRPr="002821D1">
        <w:rPr>
          <w:rFonts w:eastAsiaTheme="minorEastAsia" w:hAnsiTheme="minorEastAsia"/>
          <w:color w:val="333333"/>
          <w:szCs w:val="21"/>
        </w:rPr>
        <w:t>万元以上（含</w:t>
      </w:r>
      <w:r w:rsidRPr="002821D1">
        <w:rPr>
          <w:rFonts w:eastAsiaTheme="minorEastAsia"/>
          <w:color w:val="333333"/>
          <w:szCs w:val="21"/>
        </w:rPr>
        <w:t>3000</w:t>
      </w:r>
      <w:r w:rsidRPr="002821D1">
        <w:rPr>
          <w:rFonts w:eastAsiaTheme="minorEastAsia" w:hAnsiTheme="minorEastAsia"/>
          <w:color w:val="333333"/>
          <w:szCs w:val="21"/>
        </w:rPr>
        <w:t>万元）至</w:t>
      </w:r>
      <w:r w:rsidRPr="002821D1">
        <w:rPr>
          <w:rFonts w:eastAsiaTheme="minorEastAsia"/>
          <w:color w:val="333333"/>
          <w:szCs w:val="21"/>
        </w:rPr>
        <w:t>1</w:t>
      </w:r>
      <w:r w:rsidRPr="002821D1">
        <w:rPr>
          <w:rFonts w:eastAsiaTheme="minorEastAsia" w:hAnsiTheme="minorEastAsia"/>
          <w:color w:val="333333"/>
          <w:szCs w:val="21"/>
        </w:rPr>
        <w:t>亿元以下的项目</w:t>
      </w:r>
      <w:r w:rsidRPr="002821D1">
        <w:rPr>
          <w:rFonts w:eastAsiaTheme="minorEastAsia"/>
          <w:color w:val="333333"/>
          <w:szCs w:val="21"/>
        </w:rPr>
        <w:t>,</w:t>
      </w:r>
      <w:r w:rsidRPr="002821D1">
        <w:rPr>
          <w:rFonts w:eastAsiaTheme="minorEastAsia" w:hAnsiTheme="minorEastAsia"/>
          <w:color w:val="333333"/>
          <w:szCs w:val="21"/>
        </w:rPr>
        <w:t>由教育部审批，并报财政部备案；</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hAnsiTheme="minorEastAsia"/>
          <w:color w:val="333333"/>
          <w:szCs w:val="21"/>
        </w:rPr>
        <w:t>（三）投资额在</w:t>
      </w:r>
      <w:r w:rsidRPr="002821D1">
        <w:rPr>
          <w:rFonts w:eastAsiaTheme="minorEastAsia"/>
          <w:color w:val="333333"/>
          <w:szCs w:val="21"/>
        </w:rPr>
        <w:t>3000</w:t>
      </w:r>
      <w:r w:rsidRPr="002821D1">
        <w:rPr>
          <w:rFonts w:eastAsiaTheme="minorEastAsia" w:hAnsiTheme="minorEastAsia"/>
          <w:color w:val="333333"/>
          <w:szCs w:val="21"/>
        </w:rPr>
        <w:t>万元以下的项目，由教育部审批。</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hAnsiTheme="minorEastAsia"/>
          <w:color w:val="333333"/>
          <w:szCs w:val="21"/>
        </w:rPr>
        <w:t>第十三条　教育部或项目单位委托中介机构进行竣工项目财务决算审核的费用，从项目投资中开支。</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hAnsiTheme="minorEastAsia"/>
          <w:color w:val="333333"/>
          <w:szCs w:val="21"/>
        </w:rPr>
        <w:t>第十四条　审核费用按照财政部《财政性投资评审费用及委托代理业务补助费付费管理暂行办法》（财建</w:t>
      </w:r>
      <w:r w:rsidRPr="002821D1">
        <w:rPr>
          <w:rFonts w:eastAsiaTheme="minorEastAsia"/>
          <w:color w:val="333333"/>
          <w:szCs w:val="21"/>
        </w:rPr>
        <w:t>[2001]512</w:t>
      </w:r>
      <w:r w:rsidRPr="002821D1">
        <w:rPr>
          <w:rFonts w:eastAsiaTheme="minorEastAsia" w:hAnsiTheme="minorEastAsia"/>
          <w:color w:val="333333"/>
          <w:szCs w:val="21"/>
        </w:rPr>
        <w:t>号）规定的委托竣工决算评审付费额标准执行。</w:t>
      </w:r>
    </w:p>
    <w:p w:rsidR="00F47F73" w:rsidRPr="002821D1" w:rsidRDefault="00F47F73" w:rsidP="00F47F73">
      <w:pPr>
        <w:shd w:val="clear" w:color="auto" w:fill="FFFFFF"/>
        <w:spacing w:line="360" w:lineRule="exact"/>
        <w:ind w:firstLine="480"/>
        <w:jc w:val="left"/>
        <w:rPr>
          <w:rFonts w:eastAsiaTheme="minorEastAsia"/>
          <w:color w:val="333333"/>
          <w:szCs w:val="21"/>
        </w:rPr>
      </w:pPr>
      <w:r w:rsidRPr="002821D1">
        <w:rPr>
          <w:rFonts w:eastAsiaTheme="minorEastAsia" w:hAnsiTheme="minorEastAsia"/>
          <w:color w:val="333333"/>
          <w:szCs w:val="21"/>
        </w:rPr>
        <w:t>第十五条　本办法自发布之日起施行。</w:t>
      </w:r>
    </w:p>
    <w:p w:rsidR="00F47F73" w:rsidRPr="002821D1" w:rsidRDefault="00F47F73" w:rsidP="00F47F73">
      <w:pPr>
        <w:widowControl/>
        <w:shd w:val="clear" w:color="auto" w:fill="FFFFFF"/>
        <w:spacing w:line="360" w:lineRule="exact"/>
        <w:ind w:firstLine="480"/>
        <w:jc w:val="left"/>
        <w:rPr>
          <w:rFonts w:eastAsiaTheme="minorEastAsia"/>
          <w:color w:val="333333"/>
          <w:kern w:val="0"/>
          <w:szCs w:val="21"/>
        </w:rPr>
      </w:pPr>
    </w:p>
    <w:p w:rsidR="00F47F73" w:rsidRPr="002821D1" w:rsidRDefault="00F47F73" w:rsidP="00F47F73">
      <w:pPr>
        <w:widowControl/>
        <w:shd w:val="clear" w:color="auto" w:fill="FFFFFF"/>
        <w:spacing w:line="360" w:lineRule="exact"/>
        <w:ind w:firstLine="480"/>
        <w:jc w:val="left"/>
        <w:rPr>
          <w:rFonts w:eastAsiaTheme="minorEastAsia"/>
          <w:color w:val="333333"/>
          <w:kern w:val="0"/>
          <w:szCs w:val="21"/>
        </w:rPr>
      </w:pPr>
      <w:r w:rsidRPr="002821D1">
        <w:rPr>
          <w:rFonts w:eastAsiaTheme="minorEastAsia" w:hAnsiTheme="minorEastAsia"/>
          <w:color w:val="333333"/>
          <w:kern w:val="0"/>
          <w:szCs w:val="21"/>
        </w:rPr>
        <w:t>附件：</w:t>
      </w:r>
    </w:p>
    <w:p w:rsidR="00F47F73" w:rsidRPr="002821D1" w:rsidRDefault="00F47F73" w:rsidP="00F47F73">
      <w:pPr>
        <w:widowControl/>
        <w:shd w:val="clear" w:color="auto" w:fill="FFFFFF"/>
        <w:spacing w:line="360" w:lineRule="exact"/>
        <w:ind w:firstLine="480"/>
        <w:jc w:val="left"/>
        <w:rPr>
          <w:rFonts w:eastAsiaTheme="minorEastAsia"/>
          <w:color w:val="333333"/>
          <w:kern w:val="0"/>
          <w:szCs w:val="21"/>
        </w:rPr>
      </w:pPr>
      <w:r w:rsidRPr="002821D1">
        <w:rPr>
          <w:rFonts w:eastAsiaTheme="minorEastAsia"/>
          <w:color w:val="333333"/>
          <w:kern w:val="0"/>
          <w:szCs w:val="21"/>
        </w:rPr>
        <w:t xml:space="preserve">1. </w:t>
      </w:r>
      <w:r w:rsidRPr="002821D1">
        <w:rPr>
          <w:rFonts w:eastAsiaTheme="minorEastAsia" w:hAnsiTheme="minorEastAsia"/>
          <w:color w:val="333333"/>
          <w:kern w:val="0"/>
          <w:szCs w:val="21"/>
        </w:rPr>
        <w:t>基本建设项目竣工财务决算报表（封面、建竣决</w:t>
      </w:r>
      <w:r w:rsidRPr="002821D1">
        <w:rPr>
          <w:rFonts w:eastAsiaTheme="minorEastAsia"/>
          <w:color w:val="333333"/>
          <w:kern w:val="0"/>
          <w:szCs w:val="21"/>
        </w:rPr>
        <w:t>01</w:t>
      </w:r>
      <w:r w:rsidRPr="002821D1">
        <w:rPr>
          <w:rFonts w:eastAsiaTheme="minorEastAsia" w:hAnsiTheme="minorEastAsia"/>
          <w:color w:val="333333"/>
          <w:kern w:val="0"/>
          <w:szCs w:val="21"/>
        </w:rPr>
        <w:t>－</w:t>
      </w:r>
      <w:r w:rsidRPr="002821D1">
        <w:rPr>
          <w:rFonts w:eastAsiaTheme="minorEastAsia"/>
          <w:color w:val="333333"/>
          <w:kern w:val="0"/>
          <w:szCs w:val="21"/>
        </w:rPr>
        <w:t>04</w:t>
      </w:r>
      <w:r w:rsidRPr="002821D1">
        <w:rPr>
          <w:rFonts w:eastAsiaTheme="minorEastAsia" w:hAnsiTheme="minorEastAsia"/>
          <w:color w:val="333333"/>
          <w:kern w:val="0"/>
          <w:szCs w:val="21"/>
        </w:rPr>
        <w:t>表）</w:t>
      </w:r>
      <w:r w:rsidRPr="002821D1">
        <w:rPr>
          <w:rFonts w:eastAsiaTheme="minorEastAsia"/>
          <w:color w:val="333333"/>
          <w:kern w:val="0"/>
          <w:szCs w:val="21"/>
        </w:rPr>
        <w:t>.</w:t>
      </w:r>
      <w:r w:rsidRPr="002821D1">
        <w:rPr>
          <w:rFonts w:eastAsiaTheme="minorEastAsia" w:hAnsiTheme="minorEastAsia"/>
          <w:color w:val="333333"/>
          <w:kern w:val="0"/>
          <w:szCs w:val="21"/>
        </w:rPr>
        <w:t>（略）</w:t>
      </w:r>
    </w:p>
    <w:p w:rsidR="00F47F73" w:rsidRPr="002821D1" w:rsidRDefault="00F47F73" w:rsidP="00F47F73">
      <w:pPr>
        <w:widowControl/>
        <w:shd w:val="clear" w:color="auto" w:fill="FFFFFF"/>
        <w:spacing w:line="360" w:lineRule="exact"/>
        <w:ind w:firstLine="480"/>
        <w:jc w:val="left"/>
        <w:rPr>
          <w:rFonts w:eastAsiaTheme="minorEastAsia"/>
          <w:color w:val="333333"/>
          <w:kern w:val="0"/>
          <w:szCs w:val="21"/>
        </w:rPr>
      </w:pPr>
      <w:r w:rsidRPr="002821D1">
        <w:rPr>
          <w:rFonts w:eastAsiaTheme="minorEastAsia"/>
          <w:color w:val="333333"/>
          <w:kern w:val="0"/>
          <w:szCs w:val="21"/>
        </w:rPr>
        <w:t xml:space="preserve">2. </w:t>
      </w:r>
      <w:r w:rsidRPr="002821D1">
        <w:rPr>
          <w:rFonts w:eastAsiaTheme="minorEastAsia" w:hAnsiTheme="minorEastAsia"/>
          <w:color w:val="333333"/>
          <w:kern w:val="0"/>
          <w:szCs w:val="21"/>
        </w:rPr>
        <w:t>基本建设工程决算审核情况汇总表</w:t>
      </w:r>
      <w:r w:rsidRPr="002821D1">
        <w:rPr>
          <w:rFonts w:eastAsiaTheme="minorEastAsia"/>
          <w:color w:val="333333"/>
          <w:kern w:val="0"/>
          <w:szCs w:val="21"/>
        </w:rPr>
        <w:t>.</w:t>
      </w:r>
      <w:r w:rsidRPr="002821D1">
        <w:rPr>
          <w:rFonts w:eastAsiaTheme="minorEastAsia" w:hAnsiTheme="minorEastAsia"/>
          <w:color w:val="333333"/>
          <w:kern w:val="0"/>
          <w:szCs w:val="21"/>
        </w:rPr>
        <w:t>（略）</w:t>
      </w:r>
    </w:p>
    <w:p w:rsidR="00F47F73" w:rsidRPr="002821D1" w:rsidRDefault="00F47F73" w:rsidP="00F47F73">
      <w:pPr>
        <w:widowControl/>
        <w:shd w:val="clear" w:color="auto" w:fill="FFFFFF"/>
        <w:spacing w:line="360" w:lineRule="exact"/>
        <w:ind w:firstLine="480"/>
        <w:jc w:val="left"/>
        <w:rPr>
          <w:rFonts w:eastAsiaTheme="minorEastAsia"/>
          <w:color w:val="333333"/>
          <w:kern w:val="0"/>
          <w:szCs w:val="21"/>
        </w:rPr>
      </w:pPr>
      <w:r w:rsidRPr="002821D1">
        <w:rPr>
          <w:rFonts w:eastAsiaTheme="minorEastAsia"/>
          <w:color w:val="333333"/>
          <w:kern w:val="0"/>
          <w:szCs w:val="21"/>
        </w:rPr>
        <w:t xml:space="preserve">3. </w:t>
      </w:r>
      <w:r w:rsidRPr="002821D1">
        <w:rPr>
          <w:rFonts w:eastAsiaTheme="minorEastAsia" w:hAnsiTheme="minorEastAsia"/>
          <w:color w:val="333333"/>
          <w:kern w:val="0"/>
          <w:szCs w:val="21"/>
        </w:rPr>
        <w:t>待摊投资明细表</w:t>
      </w:r>
      <w:r w:rsidRPr="002821D1">
        <w:rPr>
          <w:rFonts w:eastAsiaTheme="minorEastAsia"/>
          <w:color w:val="333333"/>
          <w:kern w:val="0"/>
          <w:szCs w:val="21"/>
        </w:rPr>
        <w:t>.</w:t>
      </w:r>
      <w:r w:rsidRPr="002821D1">
        <w:rPr>
          <w:rFonts w:eastAsiaTheme="minorEastAsia" w:hAnsiTheme="minorEastAsia"/>
          <w:color w:val="333333"/>
          <w:kern w:val="0"/>
          <w:szCs w:val="21"/>
        </w:rPr>
        <w:t>（略）</w:t>
      </w:r>
    </w:p>
    <w:p w:rsidR="00F47F73" w:rsidRPr="002821D1" w:rsidRDefault="00F47F73" w:rsidP="00F47F73">
      <w:pPr>
        <w:widowControl/>
        <w:shd w:val="clear" w:color="auto" w:fill="FFFFFF"/>
        <w:spacing w:line="360" w:lineRule="exact"/>
        <w:ind w:firstLine="480"/>
        <w:jc w:val="left"/>
        <w:rPr>
          <w:rFonts w:eastAsiaTheme="minorEastAsia"/>
          <w:color w:val="333333"/>
          <w:kern w:val="0"/>
          <w:szCs w:val="21"/>
        </w:rPr>
      </w:pPr>
      <w:r w:rsidRPr="002821D1">
        <w:rPr>
          <w:rFonts w:eastAsiaTheme="minorEastAsia"/>
          <w:color w:val="333333"/>
          <w:kern w:val="0"/>
          <w:szCs w:val="21"/>
        </w:rPr>
        <w:t xml:space="preserve">4. </w:t>
      </w:r>
      <w:r w:rsidRPr="002821D1">
        <w:rPr>
          <w:rFonts w:eastAsiaTheme="minorEastAsia" w:hAnsiTheme="minorEastAsia"/>
          <w:color w:val="333333"/>
          <w:kern w:val="0"/>
          <w:szCs w:val="21"/>
        </w:rPr>
        <w:t>转出投资明细表</w:t>
      </w:r>
      <w:r w:rsidRPr="002821D1">
        <w:rPr>
          <w:rFonts w:eastAsiaTheme="minorEastAsia"/>
          <w:color w:val="333333"/>
          <w:kern w:val="0"/>
          <w:szCs w:val="21"/>
        </w:rPr>
        <w:t>.</w:t>
      </w:r>
      <w:r w:rsidRPr="002821D1">
        <w:rPr>
          <w:rFonts w:eastAsiaTheme="minorEastAsia" w:hAnsiTheme="minorEastAsia"/>
          <w:color w:val="333333"/>
          <w:kern w:val="0"/>
          <w:szCs w:val="21"/>
        </w:rPr>
        <w:t>（略）</w:t>
      </w:r>
    </w:p>
    <w:p w:rsidR="00F47F73" w:rsidRPr="002821D1" w:rsidRDefault="00F47F73" w:rsidP="00F47F73">
      <w:pPr>
        <w:widowControl/>
        <w:shd w:val="clear" w:color="auto" w:fill="FFFFFF"/>
        <w:spacing w:line="360" w:lineRule="exact"/>
        <w:ind w:firstLine="480"/>
        <w:jc w:val="left"/>
        <w:rPr>
          <w:rFonts w:eastAsiaTheme="minorEastAsia"/>
          <w:color w:val="333333"/>
          <w:kern w:val="0"/>
          <w:szCs w:val="21"/>
        </w:rPr>
      </w:pPr>
      <w:r w:rsidRPr="002821D1">
        <w:rPr>
          <w:rFonts w:eastAsiaTheme="minorEastAsia"/>
          <w:color w:val="333333"/>
          <w:kern w:val="0"/>
          <w:szCs w:val="21"/>
        </w:rPr>
        <w:t xml:space="preserve">5. </w:t>
      </w:r>
      <w:r w:rsidRPr="002821D1">
        <w:rPr>
          <w:rFonts w:eastAsiaTheme="minorEastAsia" w:hAnsiTheme="minorEastAsia"/>
          <w:color w:val="333333"/>
          <w:kern w:val="0"/>
          <w:szCs w:val="21"/>
        </w:rPr>
        <w:t>待摊投资分配明细表</w:t>
      </w:r>
      <w:r w:rsidRPr="002821D1">
        <w:rPr>
          <w:rFonts w:eastAsiaTheme="minorEastAsia"/>
          <w:color w:val="333333"/>
          <w:kern w:val="0"/>
          <w:szCs w:val="21"/>
        </w:rPr>
        <w:t>.</w:t>
      </w:r>
      <w:r w:rsidRPr="002821D1">
        <w:rPr>
          <w:rFonts w:eastAsiaTheme="minorEastAsia" w:hAnsiTheme="minorEastAsia"/>
          <w:color w:val="333333"/>
          <w:kern w:val="0"/>
          <w:szCs w:val="21"/>
        </w:rPr>
        <w:t>（略）</w:t>
      </w:r>
    </w:p>
    <w:p w:rsidR="00F47F73" w:rsidRPr="002821D1" w:rsidRDefault="00F47F73" w:rsidP="00F47F73">
      <w:pPr>
        <w:widowControl/>
        <w:shd w:val="clear" w:color="auto" w:fill="FFFFFF"/>
        <w:spacing w:line="360" w:lineRule="exact"/>
        <w:ind w:firstLine="480"/>
        <w:jc w:val="left"/>
        <w:rPr>
          <w:rFonts w:eastAsiaTheme="minorEastAsia"/>
          <w:color w:val="333333"/>
          <w:kern w:val="0"/>
          <w:szCs w:val="21"/>
        </w:rPr>
      </w:pPr>
      <w:r w:rsidRPr="002821D1">
        <w:rPr>
          <w:rFonts w:eastAsiaTheme="minorEastAsia"/>
          <w:color w:val="333333"/>
          <w:kern w:val="0"/>
          <w:szCs w:val="21"/>
        </w:rPr>
        <w:t xml:space="preserve">6. </w:t>
      </w:r>
      <w:r w:rsidRPr="002821D1">
        <w:rPr>
          <w:rFonts w:eastAsiaTheme="minorEastAsia" w:hAnsiTheme="minorEastAsia"/>
          <w:color w:val="333333"/>
          <w:kern w:val="0"/>
          <w:szCs w:val="21"/>
        </w:rPr>
        <w:t>建设项目竣工财务决算报表填表说明</w:t>
      </w:r>
      <w:r w:rsidRPr="002821D1">
        <w:rPr>
          <w:rFonts w:eastAsiaTheme="minorEastAsia"/>
          <w:color w:val="333333"/>
          <w:kern w:val="0"/>
          <w:szCs w:val="21"/>
        </w:rPr>
        <w:t>.</w:t>
      </w:r>
      <w:r w:rsidRPr="002821D1">
        <w:rPr>
          <w:rFonts w:eastAsiaTheme="minorEastAsia" w:hAnsiTheme="minorEastAsia"/>
          <w:color w:val="333333"/>
          <w:kern w:val="0"/>
          <w:szCs w:val="21"/>
        </w:rPr>
        <w:t>（略）</w:t>
      </w:r>
    </w:p>
    <w:p w:rsidR="00166C9A" w:rsidRPr="00F47F73" w:rsidRDefault="00166C9A"/>
    <w:sectPr w:rsidR="00166C9A" w:rsidRPr="00F47F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E7C" w:rsidRDefault="00383E7C" w:rsidP="00383E7C">
      <w:r>
        <w:separator/>
      </w:r>
    </w:p>
  </w:endnote>
  <w:endnote w:type="continuationSeparator" w:id="0">
    <w:p w:rsidR="00383E7C" w:rsidRDefault="00383E7C" w:rsidP="0038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E7C" w:rsidRDefault="00383E7C" w:rsidP="00383E7C">
      <w:r>
        <w:separator/>
      </w:r>
    </w:p>
  </w:footnote>
  <w:footnote w:type="continuationSeparator" w:id="0">
    <w:p w:rsidR="00383E7C" w:rsidRDefault="00383E7C" w:rsidP="00383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73"/>
    <w:rsid w:val="00166C9A"/>
    <w:rsid w:val="00383E7C"/>
    <w:rsid w:val="00F47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F73"/>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F47F73"/>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F47F73"/>
    <w:rPr>
      <w:rFonts w:ascii="Times New Roman" w:eastAsia="方正小标宋简体" w:hAnsi="宋体" w:cs="Times New Roman"/>
      <w:noProof/>
      <w:sz w:val="32"/>
      <w:szCs w:val="21"/>
    </w:rPr>
  </w:style>
  <w:style w:type="paragraph" w:styleId="a3">
    <w:name w:val="header"/>
    <w:basedOn w:val="a"/>
    <w:link w:val="Char"/>
    <w:uiPriority w:val="99"/>
    <w:unhideWhenUsed/>
    <w:rsid w:val="00383E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3E7C"/>
    <w:rPr>
      <w:rFonts w:ascii="Times New Roman" w:eastAsia="宋体" w:hAnsi="Times New Roman" w:cs="Times New Roman"/>
      <w:sz w:val="18"/>
      <w:szCs w:val="18"/>
    </w:rPr>
  </w:style>
  <w:style w:type="paragraph" w:styleId="a4">
    <w:name w:val="footer"/>
    <w:basedOn w:val="a"/>
    <w:link w:val="Char0"/>
    <w:uiPriority w:val="99"/>
    <w:unhideWhenUsed/>
    <w:rsid w:val="00383E7C"/>
    <w:pPr>
      <w:tabs>
        <w:tab w:val="center" w:pos="4153"/>
        <w:tab w:val="right" w:pos="8306"/>
      </w:tabs>
      <w:snapToGrid w:val="0"/>
      <w:jc w:val="left"/>
    </w:pPr>
    <w:rPr>
      <w:sz w:val="18"/>
      <w:szCs w:val="18"/>
    </w:rPr>
  </w:style>
  <w:style w:type="character" w:customStyle="1" w:styleId="Char0">
    <w:name w:val="页脚 Char"/>
    <w:basedOn w:val="a0"/>
    <w:link w:val="a4"/>
    <w:uiPriority w:val="99"/>
    <w:rsid w:val="00383E7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F73"/>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F47F73"/>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F47F73"/>
    <w:rPr>
      <w:rFonts w:ascii="Times New Roman" w:eastAsia="方正小标宋简体" w:hAnsi="宋体" w:cs="Times New Roman"/>
      <w:noProof/>
      <w:sz w:val="32"/>
      <w:szCs w:val="21"/>
    </w:rPr>
  </w:style>
  <w:style w:type="paragraph" w:styleId="a3">
    <w:name w:val="header"/>
    <w:basedOn w:val="a"/>
    <w:link w:val="Char"/>
    <w:uiPriority w:val="99"/>
    <w:unhideWhenUsed/>
    <w:rsid w:val="00383E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3E7C"/>
    <w:rPr>
      <w:rFonts w:ascii="Times New Roman" w:eastAsia="宋体" w:hAnsi="Times New Roman" w:cs="Times New Roman"/>
      <w:sz w:val="18"/>
      <w:szCs w:val="18"/>
    </w:rPr>
  </w:style>
  <w:style w:type="paragraph" w:styleId="a4">
    <w:name w:val="footer"/>
    <w:basedOn w:val="a"/>
    <w:link w:val="Char0"/>
    <w:uiPriority w:val="99"/>
    <w:unhideWhenUsed/>
    <w:rsid w:val="00383E7C"/>
    <w:pPr>
      <w:tabs>
        <w:tab w:val="center" w:pos="4153"/>
        <w:tab w:val="right" w:pos="8306"/>
      </w:tabs>
      <w:snapToGrid w:val="0"/>
      <w:jc w:val="left"/>
    </w:pPr>
    <w:rPr>
      <w:sz w:val="18"/>
      <w:szCs w:val="18"/>
    </w:rPr>
  </w:style>
  <w:style w:type="character" w:customStyle="1" w:styleId="Char0">
    <w:name w:val="页脚 Char"/>
    <w:basedOn w:val="a0"/>
    <w:link w:val="a4"/>
    <w:uiPriority w:val="99"/>
    <w:rsid w:val="00383E7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442</Words>
  <Characters>2521</Characters>
  <Application>Microsoft Office Word</Application>
  <DocSecurity>0</DocSecurity>
  <Lines>21</Lines>
  <Paragraphs>5</Paragraphs>
  <ScaleCrop>false</ScaleCrop>
  <Company>china</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2016-11-06T14:10:00Z</dcterms:created>
  <dcterms:modified xsi:type="dcterms:W3CDTF">2016-11-06T14:10:00Z</dcterms:modified>
</cp:coreProperties>
</file>