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9D" w:rsidRPr="00C929BB" w:rsidRDefault="009E3F9D" w:rsidP="009E3F9D">
      <w:pPr>
        <w:pStyle w:val="2"/>
        <w:spacing w:before="312" w:after="156"/>
      </w:pPr>
      <w:bookmarkStart w:id="0" w:name="_Toc445143223"/>
      <w:bookmarkStart w:id="1" w:name="_Toc445994303"/>
      <w:bookmarkStart w:id="2" w:name="_Toc460337849"/>
      <w:bookmarkStart w:id="3" w:name="_GoBack"/>
      <w:bookmarkEnd w:id="3"/>
      <w:r w:rsidRPr="00C929BB">
        <w:t>关于进一步规范我省高等学校收费管理的通知</w:t>
      </w:r>
      <w:r w:rsidRPr="00C929BB">
        <w:t>(</w:t>
      </w:r>
      <w:r w:rsidRPr="00C929BB">
        <w:t>有关学生退费计算标准</w:t>
      </w:r>
      <w:r w:rsidRPr="00C929BB">
        <w:t>)</w:t>
      </w:r>
      <w:bookmarkEnd w:id="0"/>
      <w:bookmarkEnd w:id="1"/>
      <w:bookmarkEnd w:id="2"/>
    </w:p>
    <w:p w:rsidR="009E3F9D" w:rsidRDefault="009E3F9D" w:rsidP="009E3F9D">
      <w:pPr>
        <w:pStyle w:val="a3"/>
        <w:spacing w:before="0" w:beforeAutospacing="0" w:after="0" w:afterAutospacing="0" w:line="360" w:lineRule="exact"/>
        <w:jc w:val="center"/>
        <w:rPr>
          <w:rFonts w:ascii="Times New Roman" w:eastAsiaTheme="minorEastAsia" w:hAnsiTheme="minorEastAsia"/>
          <w:color w:val="000000"/>
          <w:sz w:val="21"/>
          <w:szCs w:val="21"/>
        </w:rPr>
      </w:pPr>
      <w:r w:rsidRPr="00C929BB">
        <w:rPr>
          <w:rFonts w:ascii="Times New Roman" w:eastAsiaTheme="minorEastAsia" w:hAnsiTheme="minorEastAsia"/>
          <w:color w:val="000000"/>
          <w:sz w:val="21"/>
          <w:szCs w:val="21"/>
        </w:rPr>
        <w:t>粤价</w:t>
      </w:r>
      <w:r w:rsidRPr="00C929BB">
        <w:rPr>
          <w:rFonts w:ascii="Times New Roman" w:eastAsiaTheme="minorEastAsia" w:hAnsi="Times New Roman"/>
          <w:color w:val="000000"/>
          <w:sz w:val="21"/>
          <w:szCs w:val="21"/>
        </w:rPr>
        <w:t>[2007]186</w:t>
      </w:r>
      <w:r w:rsidRPr="00C929BB">
        <w:rPr>
          <w:rFonts w:ascii="Times New Roman" w:eastAsiaTheme="minorEastAsia" w:hAnsiTheme="minorEastAsia"/>
          <w:color w:val="000000"/>
          <w:sz w:val="21"/>
          <w:szCs w:val="21"/>
        </w:rPr>
        <w:t>号</w:t>
      </w:r>
    </w:p>
    <w:p w:rsidR="009E3F9D" w:rsidRDefault="009E3F9D" w:rsidP="009E3F9D">
      <w:pPr>
        <w:pStyle w:val="a3"/>
        <w:spacing w:before="0" w:beforeAutospacing="0" w:after="0" w:afterAutospacing="0" w:line="360" w:lineRule="exact"/>
        <w:rPr>
          <w:rFonts w:ascii="Times New Roman" w:eastAsiaTheme="minorEastAsia" w:hAnsiTheme="minorEastAsia"/>
          <w:color w:val="000000"/>
          <w:sz w:val="21"/>
          <w:szCs w:val="21"/>
        </w:rPr>
      </w:pPr>
    </w:p>
    <w:p w:rsidR="009E3F9D" w:rsidRDefault="009E3F9D" w:rsidP="009E3F9D">
      <w:pPr>
        <w:spacing w:line="360" w:lineRule="exact"/>
      </w:pPr>
      <w:r>
        <w:rPr>
          <w:rFonts w:hint="eastAsia"/>
        </w:rPr>
        <w:t>各地级以上市物价局、教育局、财政局，各高等学校：</w:t>
      </w:r>
    </w:p>
    <w:p w:rsidR="009E3F9D" w:rsidRDefault="009E3F9D" w:rsidP="009E3F9D">
      <w:pPr>
        <w:spacing w:line="360" w:lineRule="exact"/>
        <w:ind w:firstLineChars="200" w:firstLine="420"/>
      </w:pPr>
      <w:r>
        <w:rPr>
          <w:rFonts w:hint="eastAsia"/>
        </w:rPr>
        <w:t>近年来，随着办学体制和教学体制改革的不断深入，我省高等学校的教学方式和管理方式发生了很大变化，高校收费管理工作尚存在一些亟待完善的问题，根据《教育部国家发展改革委</w:t>
      </w:r>
      <w:r>
        <w:rPr>
          <w:rFonts w:hint="eastAsia"/>
        </w:rPr>
        <w:t xml:space="preserve"> </w:t>
      </w:r>
      <w:r>
        <w:rPr>
          <w:rFonts w:hint="eastAsia"/>
        </w:rPr>
        <w:t>财政部关于进一步规范高校教育收费管理若干问题的通知》（教财〔</w:t>
      </w:r>
      <w:r>
        <w:rPr>
          <w:rFonts w:hint="eastAsia"/>
        </w:rPr>
        <w:t>2006</w:t>
      </w:r>
      <w:r>
        <w:rPr>
          <w:rFonts w:hint="eastAsia"/>
        </w:rPr>
        <w:t>〕</w:t>
      </w:r>
      <w:r>
        <w:rPr>
          <w:rFonts w:hint="eastAsia"/>
        </w:rPr>
        <w:t>2</w:t>
      </w:r>
      <w:r>
        <w:rPr>
          <w:rFonts w:hint="eastAsia"/>
        </w:rPr>
        <w:t>号）精神，为进一步加强我省高校收费管理，规范高校收费行为，经省人民政府同意，现就高校教育收费管理有关问题通知如下：</w:t>
      </w:r>
    </w:p>
    <w:p w:rsidR="009E3F9D" w:rsidRPr="00C929BB" w:rsidRDefault="009E3F9D" w:rsidP="009E3F9D">
      <w:pPr>
        <w:spacing w:line="360" w:lineRule="exact"/>
        <w:rPr>
          <w:b/>
        </w:rPr>
      </w:pPr>
      <w:r>
        <w:rPr>
          <w:rFonts w:hint="eastAsia"/>
        </w:rPr>
        <w:t xml:space="preserve">    </w:t>
      </w:r>
      <w:r w:rsidRPr="00C929BB">
        <w:rPr>
          <w:rFonts w:hint="eastAsia"/>
          <w:b/>
        </w:rPr>
        <w:t>一、加强学费和住宿费管理</w:t>
      </w:r>
    </w:p>
    <w:p w:rsidR="009E3F9D" w:rsidRDefault="009E3F9D" w:rsidP="009E3F9D">
      <w:pPr>
        <w:spacing w:line="360" w:lineRule="exact"/>
      </w:pPr>
      <w:r>
        <w:rPr>
          <w:rFonts w:hint="eastAsia"/>
        </w:rPr>
        <w:t xml:space="preserve">    </w:t>
      </w:r>
      <w:r>
        <w:rPr>
          <w:rFonts w:hint="eastAsia"/>
        </w:rPr>
        <w:t>（一）我省境内所有高等学校不分办学形式和性质，教育收费项目统一为学费、住宿费两项。</w:t>
      </w:r>
    </w:p>
    <w:p w:rsidR="009E3F9D" w:rsidRDefault="009E3F9D" w:rsidP="009E3F9D">
      <w:pPr>
        <w:spacing w:line="360" w:lineRule="exact"/>
      </w:pPr>
      <w:r>
        <w:rPr>
          <w:rFonts w:hint="eastAsia"/>
        </w:rPr>
        <w:t xml:space="preserve">    1</w:t>
      </w:r>
      <w:r>
        <w:rPr>
          <w:rFonts w:hint="eastAsia"/>
        </w:rPr>
        <w:t>、加强学费管理。</w:t>
      </w:r>
    </w:p>
    <w:p w:rsidR="009E3F9D" w:rsidRDefault="009E3F9D" w:rsidP="009E3F9D">
      <w:pPr>
        <w:spacing w:line="360" w:lineRule="exact"/>
      </w:pPr>
      <w:r>
        <w:rPr>
          <w:rFonts w:hint="eastAsia"/>
        </w:rPr>
        <w:t xml:space="preserve">    </w:t>
      </w:r>
      <w:r>
        <w:rPr>
          <w:rFonts w:hint="eastAsia"/>
        </w:rPr>
        <w:t>（</w:t>
      </w:r>
      <w:r>
        <w:rPr>
          <w:rFonts w:hint="eastAsia"/>
        </w:rPr>
        <w:t>1</w:t>
      </w:r>
      <w:r>
        <w:rPr>
          <w:rFonts w:hint="eastAsia"/>
        </w:rPr>
        <w:t>）我省各类公办高校学费标准保持不变。</w:t>
      </w:r>
    </w:p>
    <w:p w:rsidR="009E3F9D" w:rsidRDefault="009E3F9D" w:rsidP="009E3F9D">
      <w:pPr>
        <w:spacing w:line="360" w:lineRule="exact"/>
      </w:pPr>
      <w:r>
        <w:rPr>
          <w:rFonts w:hint="eastAsia"/>
        </w:rPr>
        <w:t xml:space="preserve">    </w:t>
      </w:r>
      <w:r>
        <w:rPr>
          <w:rFonts w:hint="eastAsia"/>
        </w:rPr>
        <w:t>普通高校（含独立学院）、成人高校本专科学费标准保持不变（见附表</w:t>
      </w:r>
      <w:r>
        <w:rPr>
          <w:rFonts w:hint="eastAsia"/>
        </w:rPr>
        <w:t>1-3</w:t>
      </w:r>
      <w:r>
        <w:rPr>
          <w:rFonts w:hint="eastAsia"/>
        </w:rPr>
        <w:t>）。</w:t>
      </w:r>
    </w:p>
    <w:p w:rsidR="009E3F9D" w:rsidRDefault="009E3F9D" w:rsidP="009E3F9D">
      <w:pPr>
        <w:spacing w:line="360" w:lineRule="exact"/>
      </w:pPr>
      <w:r>
        <w:rPr>
          <w:rFonts w:hint="eastAsia"/>
        </w:rPr>
        <w:t xml:space="preserve">    </w:t>
      </w:r>
      <w:r>
        <w:rPr>
          <w:rFonts w:hint="eastAsia"/>
        </w:rPr>
        <w:t>高校网络学院的学费标准、自学考试自考班的学费标准，可按本校普通教育同类专业学费标准上浮不超过</w:t>
      </w:r>
      <w:r>
        <w:rPr>
          <w:rFonts w:hint="eastAsia"/>
        </w:rPr>
        <w:t>50%</w:t>
      </w:r>
      <w:r>
        <w:rPr>
          <w:rFonts w:hint="eastAsia"/>
        </w:rPr>
        <w:t>。</w:t>
      </w:r>
    </w:p>
    <w:p w:rsidR="009E3F9D" w:rsidRDefault="009E3F9D" w:rsidP="009E3F9D">
      <w:pPr>
        <w:spacing w:line="360" w:lineRule="exact"/>
      </w:pPr>
      <w:r>
        <w:rPr>
          <w:rFonts w:hint="eastAsia"/>
        </w:rPr>
        <w:t xml:space="preserve">    </w:t>
      </w:r>
      <w:r>
        <w:rPr>
          <w:rFonts w:hint="eastAsia"/>
        </w:rPr>
        <w:t>开放性学历教育的学费，属普通教育按本校普通教育同类专业的学费标准收费，属成人教育按本校成人教育同类专业学费标准收费，取消注册建档费、毕业生审核费。</w:t>
      </w:r>
    </w:p>
    <w:p w:rsidR="009E3F9D" w:rsidRDefault="009E3F9D" w:rsidP="009E3F9D">
      <w:pPr>
        <w:spacing w:line="360" w:lineRule="exact"/>
      </w:pPr>
      <w:r>
        <w:rPr>
          <w:rFonts w:hint="eastAsia"/>
        </w:rPr>
        <w:t xml:space="preserve">    </w:t>
      </w:r>
      <w:r>
        <w:rPr>
          <w:rFonts w:hint="eastAsia"/>
        </w:rPr>
        <w:t>示范性软件学院的学费实行学分学费和学年制学费双轨管理，继续执行粤价〔</w:t>
      </w:r>
      <w:r>
        <w:rPr>
          <w:rFonts w:hint="eastAsia"/>
        </w:rPr>
        <w:t>2004</w:t>
      </w:r>
      <w:r>
        <w:rPr>
          <w:rFonts w:hint="eastAsia"/>
        </w:rPr>
        <w:t>〕</w:t>
      </w:r>
      <w:r>
        <w:rPr>
          <w:rFonts w:hint="eastAsia"/>
        </w:rPr>
        <w:t>317</w:t>
      </w:r>
      <w:r>
        <w:rPr>
          <w:rFonts w:hint="eastAsia"/>
        </w:rPr>
        <w:t>号规定标准。</w:t>
      </w:r>
    </w:p>
    <w:p w:rsidR="009E3F9D" w:rsidRDefault="009E3F9D" w:rsidP="009E3F9D">
      <w:pPr>
        <w:spacing w:line="360" w:lineRule="exact"/>
      </w:pPr>
      <w:r>
        <w:rPr>
          <w:rFonts w:hint="eastAsia"/>
        </w:rPr>
        <w:t xml:space="preserve">    </w:t>
      </w:r>
      <w:r>
        <w:rPr>
          <w:rFonts w:hint="eastAsia"/>
        </w:rPr>
        <w:t>（</w:t>
      </w:r>
      <w:r>
        <w:rPr>
          <w:rFonts w:hint="eastAsia"/>
        </w:rPr>
        <w:t>2</w:t>
      </w:r>
      <w:r>
        <w:rPr>
          <w:rFonts w:hint="eastAsia"/>
        </w:rPr>
        <w:t>）高校学生修读第二学位、第二专业、辅修专业或因留级、结业申请复读实行学分制收费，学费标准按以下公式计算：</w:t>
      </w:r>
    </w:p>
    <w:p w:rsidR="009E3F9D" w:rsidRDefault="009E3F9D" w:rsidP="009E3F9D">
      <w:pPr>
        <w:spacing w:line="360" w:lineRule="exact"/>
      </w:pPr>
      <w:r>
        <w:rPr>
          <w:rFonts w:hint="eastAsia"/>
        </w:rPr>
        <w:t xml:space="preserve">    </w:t>
      </w:r>
      <w:r>
        <w:rPr>
          <w:rFonts w:hint="eastAsia"/>
        </w:rPr>
        <w:t>学费标准＝第二学位（或第二专业、辅修专业、复读专业）所需学分×该专业学年学费标准×学制÷该专业毕业应完成的学分总数。</w:t>
      </w:r>
    </w:p>
    <w:p w:rsidR="009E3F9D" w:rsidRDefault="009E3F9D" w:rsidP="009E3F9D">
      <w:pPr>
        <w:spacing w:line="360" w:lineRule="exact"/>
      </w:pPr>
      <w:r>
        <w:rPr>
          <w:rFonts w:hint="eastAsia"/>
        </w:rPr>
        <w:t xml:space="preserve">    </w:t>
      </w:r>
      <w:r>
        <w:rPr>
          <w:rFonts w:hint="eastAsia"/>
        </w:rPr>
        <w:t>学分总数规定为第二学位</w:t>
      </w:r>
      <w:r>
        <w:rPr>
          <w:rFonts w:hint="eastAsia"/>
        </w:rPr>
        <w:t>60</w:t>
      </w:r>
      <w:r>
        <w:rPr>
          <w:rFonts w:hint="eastAsia"/>
        </w:rPr>
        <w:t>个学分（医学</w:t>
      </w:r>
      <w:r>
        <w:rPr>
          <w:rFonts w:hint="eastAsia"/>
        </w:rPr>
        <w:t>75</w:t>
      </w:r>
      <w:r>
        <w:rPr>
          <w:rFonts w:hint="eastAsia"/>
        </w:rPr>
        <w:t>个学分）、第二专业</w:t>
      </w:r>
      <w:r>
        <w:rPr>
          <w:rFonts w:hint="eastAsia"/>
        </w:rPr>
        <w:t>50</w:t>
      </w:r>
      <w:r>
        <w:rPr>
          <w:rFonts w:hint="eastAsia"/>
        </w:rPr>
        <w:t>个学分、辅修专业</w:t>
      </w:r>
      <w:r>
        <w:rPr>
          <w:rFonts w:hint="eastAsia"/>
        </w:rPr>
        <w:t>30</w:t>
      </w:r>
      <w:r>
        <w:rPr>
          <w:rFonts w:hint="eastAsia"/>
        </w:rPr>
        <w:t>个学分。</w:t>
      </w:r>
    </w:p>
    <w:p w:rsidR="009E3F9D" w:rsidRDefault="009E3F9D" w:rsidP="009E3F9D">
      <w:pPr>
        <w:spacing w:line="360" w:lineRule="exact"/>
      </w:pPr>
      <w:r>
        <w:rPr>
          <w:rFonts w:hint="eastAsia"/>
        </w:rPr>
        <w:t xml:space="preserve">    </w:t>
      </w:r>
      <w:r>
        <w:rPr>
          <w:rFonts w:hint="eastAsia"/>
        </w:rPr>
        <w:t>（</w:t>
      </w:r>
      <w:r>
        <w:rPr>
          <w:rFonts w:hint="eastAsia"/>
        </w:rPr>
        <w:t>3</w:t>
      </w:r>
      <w:r>
        <w:rPr>
          <w:rFonts w:hint="eastAsia"/>
        </w:rPr>
        <w:t>）自费来华留学生的学费、住宿费按原国家教委教外来〔</w:t>
      </w:r>
      <w:r>
        <w:rPr>
          <w:rFonts w:hint="eastAsia"/>
        </w:rPr>
        <w:t>1998</w:t>
      </w:r>
      <w:r>
        <w:rPr>
          <w:rFonts w:hint="eastAsia"/>
        </w:rPr>
        <w:t>〕</w:t>
      </w:r>
      <w:r>
        <w:rPr>
          <w:rFonts w:hint="eastAsia"/>
        </w:rPr>
        <w:t>7</w:t>
      </w:r>
      <w:r>
        <w:rPr>
          <w:rFonts w:hint="eastAsia"/>
        </w:rPr>
        <w:t>号文规定由高校提出具体标准，经上级主管部门审核并报省价格主管部门备案后执行。</w:t>
      </w:r>
    </w:p>
    <w:p w:rsidR="009E3F9D" w:rsidRDefault="009E3F9D" w:rsidP="009E3F9D">
      <w:pPr>
        <w:spacing w:line="360" w:lineRule="exact"/>
      </w:pPr>
      <w:r>
        <w:rPr>
          <w:rFonts w:hint="eastAsia"/>
        </w:rPr>
        <w:t xml:space="preserve">    </w:t>
      </w:r>
      <w:r>
        <w:rPr>
          <w:rFonts w:hint="eastAsia"/>
        </w:rPr>
        <w:t>（</w:t>
      </w:r>
      <w:r>
        <w:rPr>
          <w:rFonts w:hint="eastAsia"/>
        </w:rPr>
        <w:t>4</w:t>
      </w:r>
      <w:r>
        <w:rPr>
          <w:rFonts w:hint="eastAsia"/>
        </w:rPr>
        <w:t>）民办高校的学费标准由学校提出，报省教育厅和省物价局备案。</w:t>
      </w:r>
    </w:p>
    <w:p w:rsidR="009E3F9D" w:rsidRDefault="009E3F9D" w:rsidP="009E3F9D">
      <w:pPr>
        <w:spacing w:line="360" w:lineRule="exact"/>
      </w:pPr>
      <w:r>
        <w:rPr>
          <w:rFonts w:hint="eastAsia"/>
        </w:rPr>
        <w:t xml:space="preserve">    </w:t>
      </w:r>
      <w:r>
        <w:rPr>
          <w:rFonts w:hint="eastAsia"/>
        </w:rPr>
        <w:t>（</w:t>
      </w:r>
      <w:r>
        <w:rPr>
          <w:rFonts w:hint="eastAsia"/>
        </w:rPr>
        <w:t>5</w:t>
      </w:r>
      <w:r>
        <w:rPr>
          <w:rFonts w:hint="eastAsia"/>
        </w:rPr>
        <w:t>）研究生以上学历教育的学费实行政府指导价管理，具体办法另行通知。</w:t>
      </w:r>
    </w:p>
    <w:p w:rsidR="009E3F9D" w:rsidRDefault="009E3F9D" w:rsidP="009E3F9D">
      <w:pPr>
        <w:spacing w:line="360" w:lineRule="exact"/>
      </w:pPr>
      <w:r>
        <w:rPr>
          <w:rFonts w:hint="eastAsia"/>
        </w:rPr>
        <w:t xml:space="preserve">    2</w:t>
      </w:r>
      <w:r>
        <w:rPr>
          <w:rFonts w:hint="eastAsia"/>
        </w:rPr>
        <w:t>、完善住宿费管理。</w:t>
      </w:r>
    </w:p>
    <w:p w:rsidR="009E3F9D" w:rsidRDefault="009E3F9D" w:rsidP="009E3F9D">
      <w:pPr>
        <w:spacing w:line="360" w:lineRule="exact"/>
      </w:pPr>
      <w:r>
        <w:rPr>
          <w:rFonts w:hint="eastAsia"/>
        </w:rPr>
        <w:t xml:space="preserve">    </w:t>
      </w:r>
      <w:r>
        <w:rPr>
          <w:rFonts w:hint="eastAsia"/>
        </w:rPr>
        <w:t>为加强学生用水用电管理，节约水电资源，高校学生住宿费管理可实行两种管理方式（见附表</w:t>
      </w:r>
      <w:r>
        <w:rPr>
          <w:rFonts w:hint="eastAsia"/>
        </w:rPr>
        <w:t>4</w:t>
      </w:r>
      <w:r>
        <w:rPr>
          <w:rFonts w:hint="eastAsia"/>
        </w:rPr>
        <w:t>）：</w:t>
      </w:r>
    </w:p>
    <w:p w:rsidR="009E3F9D" w:rsidRDefault="009E3F9D" w:rsidP="009E3F9D">
      <w:pPr>
        <w:spacing w:line="360" w:lineRule="exact"/>
      </w:pPr>
      <w:r>
        <w:rPr>
          <w:rFonts w:hint="eastAsia"/>
        </w:rPr>
        <w:t xml:space="preserve">    </w:t>
      </w:r>
      <w:r>
        <w:rPr>
          <w:rFonts w:hint="eastAsia"/>
        </w:rPr>
        <w:t>（</w:t>
      </w:r>
      <w:r>
        <w:rPr>
          <w:rFonts w:hint="eastAsia"/>
        </w:rPr>
        <w:t>1</w:t>
      </w:r>
      <w:r>
        <w:rPr>
          <w:rFonts w:hint="eastAsia"/>
        </w:rPr>
        <w:t>）现有收费标准和管理方式不变。</w:t>
      </w:r>
    </w:p>
    <w:p w:rsidR="009E3F9D" w:rsidRDefault="009E3F9D" w:rsidP="009E3F9D">
      <w:pPr>
        <w:spacing w:line="360" w:lineRule="exact"/>
      </w:pPr>
      <w:r>
        <w:rPr>
          <w:rFonts w:hint="eastAsia"/>
        </w:rPr>
        <w:t xml:space="preserve">    </w:t>
      </w:r>
      <w:r>
        <w:rPr>
          <w:rFonts w:hint="eastAsia"/>
        </w:rPr>
        <w:t>（</w:t>
      </w:r>
      <w:r>
        <w:rPr>
          <w:rFonts w:hint="eastAsia"/>
        </w:rPr>
        <w:t>2</w:t>
      </w:r>
      <w:r>
        <w:rPr>
          <w:rFonts w:hint="eastAsia"/>
        </w:rPr>
        <w:t>）有条件的学校可选择住宿费不包含学生水电费的收费方式，但必须按附表</w:t>
      </w:r>
      <w:r>
        <w:rPr>
          <w:rFonts w:hint="eastAsia"/>
        </w:rPr>
        <w:t>4</w:t>
      </w:r>
      <w:r>
        <w:rPr>
          <w:rFonts w:hint="eastAsia"/>
        </w:rPr>
        <w:t>的规定标</w:t>
      </w:r>
      <w:r>
        <w:rPr>
          <w:rFonts w:hint="eastAsia"/>
        </w:rPr>
        <w:lastRenderedPageBreak/>
        <w:t>准降低学生住宿费，学生住宿费标准降低后，学校按实向学生计收水电费、热水费。</w:t>
      </w:r>
    </w:p>
    <w:p w:rsidR="009E3F9D" w:rsidRDefault="009E3F9D" w:rsidP="009E3F9D">
      <w:pPr>
        <w:spacing w:line="360" w:lineRule="exact"/>
      </w:pPr>
      <w:r>
        <w:rPr>
          <w:rFonts w:hint="eastAsia"/>
        </w:rPr>
        <w:t xml:space="preserve">    </w:t>
      </w:r>
      <w:r>
        <w:rPr>
          <w:rFonts w:hint="eastAsia"/>
        </w:rPr>
        <w:t>具体收费方式和标准由学校根据实际决定，住宿费的核准办法按粤价〔</w:t>
      </w:r>
      <w:r>
        <w:rPr>
          <w:rFonts w:hint="eastAsia"/>
        </w:rPr>
        <w:t>2004</w:t>
      </w:r>
      <w:r>
        <w:rPr>
          <w:rFonts w:hint="eastAsia"/>
        </w:rPr>
        <w:t>〕</w:t>
      </w:r>
      <w:r>
        <w:rPr>
          <w:rFonts w:hint="eastAsia"/>
        </w:rPr>
        <w:t>128</w:t>
      </w:r>
      <w:r>
        <w:rPr>
          <w:rFonts w:hint="eastAsia"/>
        </w:rPr>
        <w:t>号的规定执行。</w:t>
      </w:r>
    </w:p>
    <w:p w:rsidR="009E3F9D" w:rsidRDefault="009E3F9D" w:rsidP="009E3F9D">
      <w:pPr>
        <w:spacing w:line="360" w:lineRule="exact"/>
      </w:pPr>
      <w:r>
        <w:rPr>
          <w:rFonts w:hint="eastAsia"/>
        </w:rPr>
        <w:t xml:space="preserve">    </w:t>
      </w:r>
      <w:r>
        <w:rPr>
          <w:rFonts w:hint="eastAsia"/>
        </w:rPr>
        <w:t>（二）学费、住宿费清退规定。</w:t>
      </w:r>
    </w:p>
    <w:p w:rsidR="009E3F9D" w:rsidRDefault="009E3F9D" w:rsidP="009E3F9D">
      <w:pPr>
        <w:spacing w:line="360" w:lineRule="exact"/>
      </w:pPr>
      <w:r>
        <w:rPr>
          <w:rFonts w:hint="eastAsia"/>
        </w:rPr>
        <w:t xml:space="preserve">    </w:t>
      </w:r>
      <w:r>
        <w:rPr>
          <w:rFonts w:hint="eastAsia"/>
        </w:rPr>
        <w:t>高校对接受学历教育的受教育者，按学年制收取学费、住宿费的，不得跨学年收费。受教育者休学、退学、提前结业或经批准转学等，必须在办理手续后的</w:t>
      </w:r>
      <w:r>
        <w:rPr>
          <w:rFonts w:hint="eastAsia"/>
        </w:rPr>
        <w:t>5</w:t>
      </w:r>
      <w:r>
        <w:rPr>
          <w:rFonts w:hint="eastAsia"/>
        </w:rPr>
        <w:t>个工作日内按以下规定退费：</w:t>
      </w:r>
    </w:p>
    <w:p w:rsidR="009E3F9D" w:rsidRDefault="009E3F9D" w:rsidP="009E3F9D">
      <w:pPr>
        <w:spacing w:line="360" w:lineRule="exact"/>
      </w:pPr>
      <w:r>
        <w:rPr>
          <w:rFonts w:hint="eastAsia"/>
        </w:rPr>
        <w:t xml:space="preserve">    1</w:t>
      </w:r>
      <w:r>
        <w:rPr>
          <w:rFonts w:hint="eastAsia"/>
        </w:rPr>
        <w:t>、响应国家号召应征入伍的，办学单位应全额退还学生所缴费用；因办学单位刊登、散发虚假招生简章</w:t>
      </w:r>
      <w:r>
        <w:rPr>
          <w:rFonts w:hint="eastAsia"/>
        </w:rPr>
        <w:t>(</w:t>
      </w:r>
      <w:r>
        <w:rPr>
          <w:rFonts w:hint="eastAsia"/>
        </w:rPr>
        <w:t>广告</w:t>
      </w:r>
      <w:r>
        <w:rPr>
          <w:rFonts w:hint="eastAsia"/>
        </w:rPr>
        <w:t>)</w:t>
      </w:r>
      <w:r>
        <w:rPr>
          <w:rFonts w:hint="eastAsia"/>
        </w:rPr>
        <w:t>或者其他违反国家规定的行为造成受教育者退学的，办学单位应全额退还学生所缴费用，造成学生损失的应依法承担赔偿责任。</w:t>
      </w:r>
    </w:p>
    <w:p w:rsidR="009E3F9D" w:rsidRDefault="009E3F9D" w:rsidP="009E3F9D">
      <w:pPr>
        <w:spacing w:line="360" w:lineRule="exact"/>
      </w:pPr>
      <w:r>
        <w:rPr>
          <w:rFonts w:hint="eastAsia"/>
        </w:rPr>
        <w:t xml:space="preserve">    2</w:t>
      </w:r>
      <w:r>
        <w:rPr>
          <w:rFonts w:hint="eastAsia"/>
        </w:rPr>
        <w:t>、受教育者注册缴费后未入读的，办学单位应退还所缴学费、住宿费的</w:t>
      </w:r>
      <w:r>
        <w:rPr>
          <w:rFonts w:hint="eastAsia"/>
        </w:rPr>
        <w:t>90</w:t>
      </w:r>
      <w:r>
        <w:rPr>
          <w:rFonts w:hint="eastAsia"/>
        </w:rPr>
        <w:t>％。</w:t>
      </w:r>
    </w:p>
    <w:p w:rsidR="009E3F9D" w:rsidRDefault="009E3F9D" w:rsidP="009E3F9D">
      <w:pPr>
        <w:spacing w:line="360" w:lineRule="exact"/>
      </w:pPr>
      <w:r>
        <w:rPr>
          <w:rFonts w:hint="eastAsia"/>
        </w:rPr>
        <w:t xml:space="preserve">    3</w:t>
      </w:r>
      <w:r>
        <w:rPr>
          <w:rFonts w:hint="eastAsia"/>
        </w:rPr>
        <w:t>、受教育者在校提前结业、经批准转学、中途死亡或因病休学、退学的，所缴学费、住宿费按受教育者实际在校时间计算清退。学费、住宿费清退标准</w:t>
      </w:r>
      <w:r>
        <w:rPr>
          <w:rFonts w:hint="eastAsia"/>
        </w:rPr>
        <w:t>=</w:t>
      </w:r>
      <w:r>
        <w:rPr>
          <w:rFonts w:hint="eastAsia"/>
        </w:rPr>
        <w:t>每学年学费、住宿费标准÷</w:t>
      </w:r>
      <w:r>
        <w:rPr>
          <w:rFonts w:hint="eastAsia"/>
        </w:rPr>
        <w:t>10</w:t>
      </w:r>
      <w:r>
        <w:rPr>
          <w:rFonts w:hint="eastAsia"/>
        </w:rPr>
        <w:t>个月×（</w:t>
      </w:r>
      <w:r>
        <w:rPr>
          <w:rFonts w:hint="eastAsia"/>
        </w:rPr>
        <w:t>10-</w:t>
      </w:r>
      <w:r>
        <w:rPr>
          <w:rFonts w:hint="eastAsia"/>
        </w:rPr>
        <w:t>学生实际在校月数），在校时间未满一个月按一个月计算。</w:t>
      </w:r>
    </w:p>
    <w:p w:rsidR="009E3F9D" w:rsidRDefault="009E3F9D" w:rsidP="009E3F9D">
      <w:pPr>
        <w:spacing w:line="360" w:lineRule="exact"/>
      </w:pPr>
      <w:r>
        <w:rPr>
          <w:rFonts w:hint="eastAsia"/>
        </w:rPr>
        <w:t xml:space="preserve">    4</w:t>
      </w:r>
      <w:r>
        <w:rPr>
          <w:rFonts w:hint="eastAsia"/>
        </w:rPr>
        <w:t>、私自离校和因自身原因按规定被学校开除学籍或因触犯刑律不能继续学习的，所缴学费、住宿费不予清退。</w:t>
      </w:r>
    </w:p>
    <w:p w:rsidR="009E3F9D" w:rsidRDefault="009E3F9D" w:rsidP="009E3F9D">
      <w:pPr>
        <w:spacing w:line="360" w:lineRule="exact"/>
      </w:pPr>
      <w:r>
        <w:rPr>
          <w:rFonts w:hint="eastAsia"/>
        </w:rPr>
        <w:t xml:space="preserve">    5</w:t>
      </w:r>
      <w:r>
        <w:rPr>
          <w:rFonts w:hint="eastAsia"/>
        </w:rPr>
        <w:t>、入读时间从正式上课（含军训）之日计起。</w:t>
      </w:r>
    </w:p>
    <w:p w:rsidR="009E3F9D" w:rsidRPr="00C929BB" w:rsidRDefault="009E3F9D" w:rsidP="009E3F9D">
      <w:pPr>
        <w:spacing w:line="360" w:lineRule="exact"/>
        <w:rPr>
          <w:b/>
        </w:rPr>
      </w:pPr>
      <w:r>
        <w:rPr>
          <w:rFonts w:hint="eastAsia"/>
        </w:rPr>
        <w:t xml:space="preserve">    </w:t>
      </w:r>
      <w:r w:rsidRPr="00C929BB">
        <w:rPr>
          <w:rFonts w:hint="eastAsia"/>
          <w:b/>
        </w:rPr>
        <w:t>二、规范服务性收费和代收费管理。</w:t>
      </w:r>
    </w:p>
    <w:p w:rsidR="009E3F9D" w:rsidRDefault="009E3F9D" w:rsidP="009E3F9D">
      <w:pPr>
        <w:spacing w:line="360" w:lineRule="exact"/>
      </w:pPr>
      <w:r>
        <w:rPr>
          <w:rFonts w:hint="eastAsia"/>
        </w:rPr>
        <w:t xml:space="preserve">    </w:t>
      </w:r>
      <w:r>
        <w:rPr>
          <w:rFonts w:hint="eastAsia"/>
        </w:rPr>
        <w:t>高校面向学生的服务性收费和代收费是指高校在正常教学之外为学生提供服务时发生的各项费用。服务性收费和代收费必须坚持学生自愿和非营利原则，服务性收费实行政府指导价管理（见附表</w:t>
      </w:r>
      <w:r>
        <w:rPr>
          <w:rFonts w:hint="eastAsia"/>
        </w:rPr>
        <w:t>5</w:t>
      </w:r>
      <w:r>
        <w:rPr>
          <w:rFonts w:hint="eastAsia"/>
        </w:rPr>
        <w:t>），代收费项目实行定期公布结算，多退少补管理。</w:t>
      </w:r>
    </w:p>
    <w:p w:rsidR="009E3F9D" w:rsidRDefault="009E3F9D" w:rsidP="009E3F9D">
      <w:pPr>
        <w:spacing w:line="360" w:lineRule="exact"/>
      </w:pPr>
      <w:r>
        <w:rPr>
          <w:rFonts w:hint="eastAsia"/>
        </w:rPr>
        <w:t xml:space="preserve">    1</w:t>
      </w:r>
      <w:r>
        <w:rPr>
          <w:rFonts w:hint="eastAsia"/>
        </w:rPr>
        <w:t>、服务性收费项目和标准</w:t>
      </w:r>
    </w:p>
    <w:p w:rsidR="009E3F9D" w:rsidRDefault="009E3F9D" w:rsidP="009E3F9D">
      <w:pPr>
        <w:spacing w:line="360" w:lineRule="exact"/>
      </w:pPr>
      <w:r>
        <w:rPr>
          <w:rFonts w:hint="eastAsia"/>
        </w:rPr>
        <w:t xml:space="preserve">    </w:t>
      </w:r>
      <w:r>
        <w:rPr>
          <w:rFonts w:hint="eastAsia"/>
        </w:rPr>
        <w:t>（</w:t>
      </w:r>
      <w:r>
        <w:rPr>
          <w:rFonts w:hint="eastAsia"/>
        </w:rPr>
        <w:t>1</w:t>
      </w:r>
      <w:r>
        <w:rPr>
          <w:rFonts w:hint="eastAsia"/>
        </w:rPr>
        <w:t>）证件工本费。高校首次为学生办理各种证件时，不得收取工本费。证件丢失后，学生要求补办，可收取工本费。学生证、图书馆阅览证每证不超过</w:t>
      </w:r>
      <w:r>
        <w:rPr>
          <w:rFonts w:hint="eastAsia"/>
        </w:rPr>
        <w:t>3</w:t>
      </w:r>
      <w:r>
        <w:rPr>
          <w:rFonts w:hint="eastAsia"/>
        </w:rPr>
        <w:t>元，毕业证、学位证每证不超过</w:t>
      </w:r>
      <w:r>
        <w:rPr>
          <w:rFonts w:hint="eastAsia"/>
        </w:rPr>
        <w:t>20</w:t>
      </w:r>
      <w:r>
        <w:rPr>
          <w:rFonts w:hint="eastAsia"/>
        </w:rPr>
        <w:t>元。</w:t>
      </w:r>
    </w:p>
    <w:p w:rsidR="009E3F9D" w:rsidRDefault="009E3F9D" w:rsidP="009E3F9D">
      <w:pPr>
        <w:spacing w:line="360" w:lineRule="exact"/>
      </w:pPr>
      <w:r>
        <w:rPr>
          <w:rFonts w:hint="eastAsia"/>
        </w:rPr>
        <w:t xml:space="preserve">    </w:t>
      </w:r>
      <w:r>
        <w:rPr>
          <w:rFonts w:hint="eastAsia"/>
        </w:rPr>
        <w:t>（</w:t>
      </w:r>
      <w:r>
        <w:rPr>
          <w:rFonts w:hint="eastAsia"/>
        </w:rPr>
        <w:t>2</w:t>
      </w:r>
      <w:r>
        <w:rPr>
          <w:rFonts w:hint="eastAsia"/>
        </w:rPr>
        <w:t>）证明资料费。学生在校期间和毕业时，学校应免费为学生开具不超过</w:t>
      </w:r>
      <w:r>
        <w:rPr>
          <w:rFonts w:hint="eastAsia"/>
        </w:rPr>
        <w:t>5</w:t>
      </w:r>
      <w:r>
        <w:rPr>
          <w:rFonts w:hint="eastAsia"/>
        </w:rPr>
        <w:t>份所需的成绩单、推荐信函（表）等证明材料。超过</w:t>
      </w:r>
      <w:r>
        <w:rPr>
          <w:rFonts w:hint="eastAsia"/>
        </w:rPr>
        <w:t>5</w:t>
      </w:r>
      <w:r>
        <w:rPr>
          <w:rFonts w:hint="eastAsia"/>
        </w:rPr>
        <w:t>份的以及毕业离校后重新回校开具证明资料的，可适当收取服务费，中文版每份不超过</w:t>
      </w:r>
      <w:r>
        <w:rPr>
          <w:rFonts w:hint="eastAsia"/>
        </w:rPr>
        <w:t>20</w:t>
      </w:r>
      <w:r>
        <w:rPr>
          <w:rFonts w:hint="eastAsia"/>
        </w:rPr>
        <w:t>元，外文版的每份不超过</w:t>
      </w:r>
      <w:r>
        <w:rPr>
          <w:rFonts w:hint="eastAsia"/>
        </w:rPr>
        <w:t>40</w:t>
      </w:r>
      <w:r>
        <w:rPr>
          <w:rFonts w:hint="eastAsia"/>
        </w:rPr>
        <w:t>元。</w:t>
      </w:r>
    </w:p>
    <w:p w:rsidR="009E3F9D" w:rsidRDefault="009E3F9D" w:rsidP="009E3F9D">
      <w:pPr>
        <w:spacing w:line="360" w:lineRule="exact"/>
      </w:pPr>
      <w:r>
        <w:rPr>
          <w:rFonts w:hint="eastAsia"/>
        </w:rPr>
        <w:t xml:space="preserve">    </w:t>
      </w:r>
      <w:r>
        <w:rPr>
          <w:rFonts w:hint="eastAsia"/>
        </w:rPr>
        <w:t>（</w:t>
      </w:r>
      <w:r>
        <w:rPr>
          <w:rFonts w:hint="eastAsia"/>
        </w:rPr>
        <w:t>3</w:t>
      </w:r>
      <w:r>
        <w:rPr>
          <w:rFonts w:hint="eastAsia"/>
        </w:rPr>
        <w:t>）学生课外使用学校通讯网络的，可收取通讯网络费（含网费），收费标准为每生每学年不超过</w:t>
      </w:r>
      <w:r>
        <w:rPr>
          <w:rFonts w:hint="eastAsia"/>
        </w:rPr>
        <w:t>300</w:t>
      </w:r>
      <w:r>
        <w:rPr>
          <w:rFonts w:hint="eastAsia"/>
        </w:rPr>
        <w:t>元，按时计费每小时不超过</w:t>
      </w:r>
      <w:r>
        <w:rPr>
          <w:rFonts w:hint="eastAsia"/>
        </w:rPr>
        <w:t>1.5</w:t>
      </w:r>
      <w:r>
        <w:rPr>
          <w:rFonts w:hint="eastAsia"/>
        </w:rPr>
        <w:t>元。</w:t>
      </w:r>
    </w:p>
    <w:p w:rsidR="009E3F9D" w:rsidRDefault="009E3F9D" w:rsidP="009E3F9D">
      <w:pPr>
        <w:spacing w:line="360" w:lineRule="exact"/>
      </w:pPr>
      <w:r>
        <w:rPr>
          <w:rFonts w:hint="eastAsia"/>
        </w:rPr>
        <w:t xml:space="preserve">    </w:t>
      </w:r>
      <w:r>
        <w:rPr>
          <w:rFonts w:hint="eastAsia"/>
        </w:rPr>
        <w:t>（</w:t>
      </w:r>
      <w:r>
        <w:rPr>
          <w:rFonts w:hint="eastAsia"/>
        </w:rPr>
        <w:t>4</w:t>
      </w:r>
      <w:r>
        <w:rPr>
          <w:rFonts w:hint="eastAsia"/>
        </w:rPr>
        <w:t>）直供学生宿舍热水费每立方不超过</w:t>
      </w:r>
      <w:r>
        <w:rPr>
          <w:rFonts w:hint="eastAsia"/>
        </w:rPr>
        <w:t>25</w:t>
      </w:r>
      <w:r>
        <w:rPr>
          <w:rFonts w:hint="eastAsia"/>
        </w:rPr>
        <w:t>元。</w:t>
      </w:r>
    </w:p>
    <w:p w:rsidR="009E3F9D" w:rsidRDefault="009E3F9D" w:rsidP="009E3F9D">
      <w:pPr>
        <w:spacing w:line="360" w:lineRule="exact"/>
      </w:pPr>
      <w:r>
        <w:rPr>
          <w:rFonts w:hint="eastAsia"/>
        </w:rPr>
        <w:t xml:space="preserve">    </w:t>
      </w:r>
      <w:r>
        <w:rPr>
          <w:rFonts w:hint="eastAsia"/>
        </w:rPr>
        <w:t>（</w:t>
      </w:r>
      <w:r>
        <w:rPr>
          <w:rFonts w:hint="eastAsia"/>
        </w:rPr>
        <w:t>5</w:t>
      </w:r>
      <w:r>
        <w:rPr>
          <w:rFonts w:hint="eastAsia"/>
        </w:rPr>
        <w:t>）为学生提供打印、复印服务费，</w:t>
      </w:r>
      <w:r>
        <w:rPr>
          <w:rFonts w:hint="eastAsia"/>
        </w:rPr>
        <w:t>A3</w:t>
      </w:r>
      <w:r>
        <w:rPr>
          <w:rFonts w:hint="eastAsia"/>
        </w:rPr>
        <w:t>纸</w:t>
      </w:r>
      <w:r>
        <w:rPr>
          <w:rFonts w:hint="eastAsia"/>
        </w:rPr>
        <w:t>0.2</w:t>
      </w:r>
      <w:r>
        <w:rPr>
          <w:rFonts w:hint="eastAsia"/>
        </w:rPr>
        <w:t>元、</w:t>
      </w:r>
      <w:r>
        <w:rPr>
          <w:rFonts w:hint="eastAsia"/>
        </w:rPr>
        <w:t xml:space="preserve">A 4 </w:t>
      </w:r>
      <w:r>
        <w:rPr>
          <w:rFonts w:hint="eastAsia"/>
        </w:rPr>
        <w:t>纸</w:t>
      </w:r>
      <w:r>
        <w:rPr>
          <w:rFonts w:hint="eastAsia"/>
        </w:rPr>
        <w:t>0.1</w:t>
      </w:r>
      <w:r>
        <w:rPr>
          <w:rFonts w:hint="eastAsia"/>
        </w:rPr>
        <w:t>元。</w:t>
      </w:r>
    </w:p>
    <w:p w:rsidR="009E3F9D" w:rsidRDefault="009E3F9D" w:rsidP="009E3F9D">
      <w:pPr>
        <w:spacing w:line="360" w:lineRule="exact"/>
      </w:pPr>
      <w:r>
        <w:rPr>
          <w:rFonts w:hint="eastAsia"/>
        </w:rPr>
        <w:t xml:space="preserve">    2</w:t>
      </w:r>
      <w:r>
        <w:rPr>
          <w:rFonts w:hint="eastAsia"/>
        </w:rPr>
        <w:t>、代收费项目和标准</w:t>
      </w:r>
    </w:p>
    <w:p w:rsidR="009E3F9D" w:rsidRDefault="009E3F9D" w:rsidP="009E3F9D">
      <w:pPr>
        <w:spacing w:line="360" w:lineRule="exact"/>
      </w:pPr>
      <w:r>
        <w:rPr>
          <w:rFonts w:hint="eastAsia"/>
        </w:rPr>
        <w:t xml:space="preserve">    </w:t>
      </w:r>
      <w:r>
        <w:rPr>
          <w:rFonts w:hint="eastAsia"/>
        </w:rPr>
        <w:t>（</w:t>
      </w:r>
      <w:r>
        <w:rPr>
          <w:rFonts w:hint="eastAsia"/>
        </w:rPr>
        <w:t>1</w:t>
      </w:r>
      <w:r>
        <w:rPr>
          <w:rFonts w:hint="eastAsia"/>
        </w:rPr>
        <w:t>）高校按教学大纲或教学计划规定的课程代学生订购课本教材，每学年可向学生预收不超过</w:t>
      </w:r>
      <w:r>
        <w:rPr>
          <w:rFonts w:hint="eastAsia"/>
        </w:rPr>
        <w:t>500</w:t>
      </w:r>
      <w:r>
        <w:rPr>
          <w:rFonts w:hint="eastAsia"/>
        </w:rPr>
        <w:t>元的课本教材费，课本教材费按学年结算公布，多退少补。</w:t>
      </w:r>
    </w:p>
    <w:p w:rsidR="009E3F9D" w:rsidRDefault="009E3F9D" w:rsidP="009E3F9D">
      <w:pPr>
        <w:spacing w:line="360" w:lineRule="exact"/>
      </w:pPr>
      <w:r>
        <w:rPr>
          <w:rFonts w:hint="eastAsia"/>
        </w:rPr>
        <w:t xml:space="preserve">    </w:t>
      </w:r>
      <w:r>
        <w:rPr>
          <w:rFonts w:hint="eastAsia"/>
        </w:rPr>
        <w:t>（</w:t>
      </w:r>
      <w:r>
        <w:rPr>
          <w:rFonts w:hint="eastAsia"/>
        </w:rPr>
        <w:t>2</w:t>
      </w:r>
      <w:r>
        <w:rPr>
          <w:rFonts w:hint="eastAsia"/>
        </w:rPr>
        <w:t>）学校为学生代办校园一卡通每张不超过</w:t>
      </w:r>
      <w:r>
        <w:rPr>
          <w:rFonts w:hint="eastAsia"/>
        </w:rPr>
        <w:t>30</w:t>
      </w:r>
      <w:r>
        <w:rPr>
          <w:rFonts w:hint="eastAsia"/>
        </w:rPr>
        <w:t>元。</w:t>
      </w:r>
    </w:p>
    <w:p w:rsidR="009E3F9D" w:rsidRDefault="009E3F9D" w:rsidP="009E3F9D">
      <w:pPr>
        <w:spacing w:line="360" w:lineRule="exact"/>
      </w:pPr>
      <w:r>
        <w:rPr>
          <w:rFonts w:hint="eastAsia"/>
        </w:rPr>
        <w:t xml:space="preserve">    </w:t>
      </w:r>
      <w:r>
        <w:rPr>
          <w:rFonts w:hint="eastAsia"/>
        </w:rPr>
        <w:t>（</w:t>
      </w:r>
      <w:r>
        <w:rPr>
          <w:rFonts w:hint="eastAsia"/>
        </w:rPr>
        <w:t>3</w:t>
      </w:r>
      <w:r>
        <w:rPr>
          <w:rFonts w:hint="eastAsia"/>
        </w:rPr>
        <w:t>）高校可为在校学生代办平安意外健康医疗保险，保险费标准原则上每生每年不超过</w:t>
      </w:r>
      <w:r>
        <w:rPr>
          <w:rFonts w:hint="eastAsia"/>
        </w:rPr>
        <w:t>30</w:t>
      </w:r>
      <w:r>
        <w:rPr>
          <w:rFonts w:hint="eastAsia"/>
        </w:rPr>
        <w:t>元。</w:t>
      </w:r>
    </w:p>
    <w:p w:rsidR="009E3F9D" w:rsidRDefault="009E3F9D" w:rsidP="009E3F9D">
      <w:pPr>
        <w:spacing w:line="360" w:lineRule="exact"/>
      </w:pPr>
      <w:r>
        <w:rPr>
          <w:rFonts w:hint="eastAsia"/>
        </w:rPr>
        <w:t xml:space="preserve">    </w:t>
      </w:r>
      <w:r>
        <w:rPr>
          <w:rFonts w:hint="eastAsia"/>
        </w:rPr>
        <w:t>（</w:t>
      </w:r>
      <w:r>
        <w:rPr>
          <w:rFonts w:hint="eastAsia"/>
        </w:rPr>
        <w:t>4</w:t>
      </w:r>
      <w:r>
        <w:rPr>
          <w:rFonts w:hint="eastAsia"/>
        </w:rPr>
        <w:t>）按国家规定组织新生军训，可根据需要为学生代购军训服装，军训服装须实行统一招</w:t>
      </w:r>
      <w:r>
        <w:rPr>
          <w:rFonts w:hint="eastAsia"/>
        </w:rPr>
        <w:lastRenderedPageBreak/>
        <w:t>标采购，每生费用最高不超过</w:t>
      </w:r>
      <w:r>
        <w:rPr>
          <w:rFonts w:hint="eastAsia"/>
        </w:rPr>
        <w:t>65</w:t>
      </w:r>
      <w:r>
        <w:rPr>
          <w:rFonts w:hint="eastAsia"/>
        </w:rPr>
        <w:t>元。</w:t>
      </w:r>
    </w:p>
    <w:p w:rsidR="009E3F9D" w:rsidRDefault="009E3F9D" w:rsidP="009E3F9D">
      <w:pPr>
        <w:spacing w:line="360" w:lineRule="exact"/>
      </w:pPr>
      <w:r>
        <w:rPr>
          <w:rFonts w:hint="eastAsia"/>
        </w:rPr>
        <w:t xml:space="preserve">    </w:t>
      </w:r>
      <w:r>
        <w:rPr>
          <w:rFonts w:hint="eastAsia"/>
        </w:rPr>
        <w:t>（</w:t>
      </w:r>
      <w:r>
        <w:rPr>
          <w:rFonts w:hint="eastAsia"/>
        </w:rPr>
        <w:t>5</w:t>
      </w:r>
      <w:r>
        <w:rPr>
          <w:rFonts w:hint="eastAsia"/>
        </w:rPr>
        <w:t>）高校为学生代办身份证的，可按公安部门规定的标准代收居民身份证办证费每证</w:t>
      </w:r>
      <w:r>
        <w:rPr>
          <w:rFonts w:hint="eastAsia"/>
        </w:rPr>
        <w:t>20</w:t>
      </w:r>
      <w:r>
        <w:rPr>
          <w:rFonts w:hint="eastAsia"/>
        </w:rPr>
        <w:t>元</w:t>
      </w:r>
      <w:r>
        <w:rPr>
          <w:rFonts w:hint="eastAsia"/>
        </w:rPr>
        <w:t xml:space="preserve">, </w:t>
      </w:r>
      <w:r>
        <w:rPr>
          <w:rFonts w:hint="eastAsia"/>
        </w:rPr>
        <w:t>遗失身份证补办每证</w:t>
      </w:r>
      <w:r>
        <w:rPr>
          <w:rFonts w:hint="eastAsia"/>
        </w:rPr>
        <w:t>40</w:t>
      </w:r>
      <w:r>
        <w:rPr>
          <w:rFonts w:hint="eastAsia"/>
        </w:rPr>
        <w:t>元。代毕业生迁移户口的，每生代收迁移证费</w:t>
      </w:r>
      <w:r>
        <w:rPr>
          <w:rFonts w:hint="eastAsia"/>
        </w:rPr>
        <w:t>4</w:t>
      </w:r>
      <w:r>
        <w:rPr>
          <w:rFonts w:hint="eastAsia"/>
        </w:rPr>
        <w:t>元；代暂缓就业学生办理户口迁移的按实收取邮寄费。</w:t>
      </w:r>
    </w:p>
    <w:p w:rsidR="009E3F9D" w:rsidRDefault="009E3F9D" w:rsidP="009E3F9D">
      <w:pPr>
        <w:spacing w:line="360" w:lineRule="exact"/>
      </w:pPr>
      <w:r>
        <w:rPr>
          <w:rFonts w:hint="eastAsia"/>
        </w:rPr>
        <w:t xml:space="preserve">    </w:t>
      </w:r>
      <w:r>
        <w:rPr>
          <w:rFonts w:hint="eastAsia"/>
        </w:rPr>
        <w:t>高校必须严格按照省规定的服务性收费、代收费项目和标准收费。今后新增服务性收费和代收费项目及收费标准，必须由学校提出经省教育主管部门审核后，报省价格主管部门批准执行。</w:t>
      </w:r>
    </w:p>
    <w:p w:rsidR="009E3F9D" w:rsidRDefault="009E3F9D" w:rsidP="009E3F9D">
      <w:pPr>
        <w:spacing w:line="360" w:lineRule="exact"/>
      </w:pPr>
      <w:r>
        <w:rPr>
          <w:rFonts w:hint="eastAsia"/>
        </w:rPr>
        <w:t xml:space="preserve">    </w:t>
      </w:r>
      <w:r>
        <w:rPr>
          <w:rFonts w:hint="eastAsia"/>
        </w:rPr>
        <w:t>民办高校的服务性收费和代收费参照本规定执行。</w:t>
      </w:r>
    </w:p>
    <w:p w:rsidR="009E3F9D" w:rsidRPr="00C929BB" w:rsidRDefault="009E3F9D" w:rsidP="009E3F9D">
      <w:pPr>
        <w:spacing w:line="360" w:lineRule="exact"/>
        <w:rPr>
          <w:b/>
        </w:rPr>
      </w:pPr>
      <w:r>
        <w:rPr>
          <w:rFonts w:hint="eastAsia"/>
        </w:rPr>
        <w:t xml:space="preserve">    </w:t>
      </w:r>
      <w:r w:rsidRPr="00C929BB">
        <w:rPr>
          <w:rFonts w:hint="eastAsia"/>
          <w:b/>
        </w:rPr>
        <w:t>三、高校面向社会的收费</w:t>
      </w:r>
    </w:p>
    <w:p w:rsidR="009E3F9D" w:rsidRDefault="009E3F9D" w:rsidP="009E3F9D">
      <w:pPr>
        <w:spacing w:line="360" w:lineRule="exact"/>
      </w:pPr>
      <w:r>
        <w:rPr>
          <w:rFonts w:hint="eastAsia"/>
        </w:rPr>
        <w:t xml:space="preserve">    1</w:t>
      </w:r>
      <w:r>
        <w:rPr>
          <w:rFonts w:hint="eastAsia"/>
        </w:rPr>
        <w:t>、考试费属于行政事业性收费。高校受委托或经省教育主管部门批准面对社会组织的考试，按行政事业性收费规定项目和标准收取各类考试费，高校不得自立项目或提高标准收取考试费。</w:t>
      </w:r>
    </w:p>
    <w:p w:rsidR="009E3F9D" w:rsidRDefault="009E3F9D" w:rsidP="009E3F9D">
      <w:pPr>
        <w:spacing w:line="360" w:lineRule="exact"/>
      </w:pPr>
      <w:r>
        <w:rPr>
          <w:rFonts w:hint="eastAsia"/>
        </w:rPr>
        <w:t xml:space="preserve">    2</w:t>
      </w:r>
      <w:r>
        <w:rPr>
          <w:rFonts w:hint="eastAsia"/>
        </w:rPr>
        <w:t>、高校利用现有教育设施举办的强制性职业技能培训以及受政府有关部门委托开展的强制性培训，必须向价格主管部门申报收费标准。</w:t>
      </w:r>
    </w:p>
    <w:p w:rsidR="009E3F9D" w:rsidRDefault="009E3F9D" w:rsidP="009E3F9D">
      <w:pPr>
        <w:spacing w:line="360" w:lineRule="exact"/>
      </w:pPr>
      <w:r>
        <w:rPr>
          <w:rFonts w:hint="eastAsia"/>
        </w:rPr>
        <w:t xml:space="preserve">    3</w:t>
      </w:r>
      <w:r>
        <w:rPr>
          <w:rFonts w:hint="eastAsia"/>
        </w:rPr>
        <w:t>、非学历教育的预科生班以及学校举办的各类培训班、进修班、辅导班的学费实行市场调节价管理，具体标准由学校自行制定，招生前公示，并报省教育、价格主管部门备案。</w:t>
      </w:r>
    </w:p>
    <w:p w:rsidR="009E3F9D" w:rsidRDefault="009E3F9D" w:rsidP="009E3F9D">
      <w:pPr>
        <w:spacing w:line="360" w:lineRule="exact"/>
      </w:pPr>
      <w:r>
        <w:rPr>
          <w:rFonts w:hint="eastAsia"/>
        </w:rPr>
        <w:t xml:space="preserve">    4</w:t>
      </w:r>
      <w:r>
        <w:rPr>
          <w:rFonts w:hint="eastAsia"/>
        </w:rPr>
        <w:t>、高校为社会单位或个人提供场地或咨询等服务按市场价格协商议定，停车场、物业管理收费按现有规定执行。</w:t>
      </w:r>
    </w:p>
    <w:p w:rsidR="009E3F9D" w:rsidRPr="00C929BB" w:rsidRDefault="009E3F9D" w:rsidP="009E3F9D">
      <w:pPr>
        <w:spacing w:line="360" w:lineRule="exact"/>
        <w:rPr>
          <w:b/>
        </w:rPr>
      </w:pPr>
      <w:r>
        <w:rPr>
          <w:rFonts w:hint="eastAsia"/>
        </w:rPr>
        <w:t xml:space="preserve">    </w:t>
      </w:r>
      <w:r w:rsidRPr="00C929BB">
        <w:rPr>
          <w:rFonts w:hint="eastAsia"/>
          <w:b/>
        </w:rPr>
        <w:t>四、收费资金管理及票据使用</w:t>
      </w:r>
    </w:p>
    <w:p w:rsidR="009E3F9D" w:rsidRDefault="009E3F9D" w:rsidP="009E3F9D">
      <w:pPr>
        <w:spacing w:line="360" w:lineRule="exact"/>
      </w:pPr>
      <w:r>
        <w:rPr>
          <w:rFonts w:hint="eastAsia"/>
        </w:rPr>
        <w:t xml:space="preserve">    </w:t>
      </w:r>
      <w:r>
        <w:rPr>
          <w:rFonts w:hint="eastAsia"/>
        </w:rPr>
        <w:t>高校收费由财务部门统一收取，设单独科目核算进行专项管理，按规定到财政部门、税务部门申领相应票据进行收费。高校收取教育收费和行政事业性收费使用省级财政部门统一印制票据，并实行“收支两条线”管理制度，在收取服务性收费时应使用财政、税务部门规定的票据。服务性收费收入应全部作为学校办学费用。</w:t>
      </w:r>
    </w:p>
    <w:p w:rsidR="009E3F9D" w:rsidRPr="00C929BB" w:rsidRDefault="009E3F9D" w:rsidP="009E3F9D">
      <w:pPr>
        <w:spacing w:line="360" w:lineRule="exact"/>
        <w:rPr>
          <w:b/>
        </w:rPr>
      </w:pPr>
      <w:r>
        <w:rPr>
          <w:rFonts w:hint="eastAsia"/>
        </w:rPr>
        <w:t xml:space="preserve">    </w:t>
      </w:r>
      <w:r w:rsidRPr="00C929BB">
        <w:rPr>
          <w:rFonts w:hint="eastAsia"/>
          <w:b/>
        </w:rPr>
        <w:t>五、严格执行教育收费公示制度</w:t>
      </w:r>
    </w:p>
    <w:p w:rsidR="009E3F9D" w:rsidRDefault="009E3F9D" w:rsidP="009E3F9D">
      <w:pPr>
        <w:spacing w:line="360" w:lineRule="exact"/>
      </w:pPr>
      <w:r>
        <w:rPr>
          <w:rFonts w:hint="eastAsia"/>
        </w:rPr>
        <w:t xml:space="preserve">    </w:t>
      </w:r>
      <w:r>
        <w:rPr>
          <w:rFonts w:hint="eastAsia"/>
        </w:rPr>
        <w:t>从</w:t>
      </w:r>
      <w:r>
        <w:rPr>
          <w:rFonts w:hint="eastAsia"/>
        </w:rPr>
        <w:t>2007</w:t>
      </w:r>
      <w:r>
        <w:rPr>
          <w:rFonts w:hint="eastAsia"/>
        </w:rPr>
        <w:t>年秋季起，高校必须到当地价格部门（中央、省属以及外省驻穗高校到省物价局）申领《广东省收费许可证》（教育收费），并亮证收费。《广东省收费许可证》（教育收费）实行年检制度。高校申领收费许可证，必须在新学期开学三个月前填写收费许可证申请表（可由“广东省价格信息网下载），经教育主管部门盖章确认后，报价格主管部门审核并发证。高校学费、住宿费标准必须通过校园网和招生简章向社会公布，新生入学实际交费不得超过公布标准。高校必须在校园内设立收费公示栏（墙）将所有收费项目和收费标准向学生公示。</w:t>
      </w:r>
    </w:p>
    <w:p w:rsidR="009E3F9D" w:rsidRPr="00C929BB" w:rsidRDefault="009E3F9D" w:rsidP="009E3F9D">
      <w:pPr>
        <w:spacing w:line="360" w:lineRule="exact"/>
        <w:rPr>
          <w:b/>
        </w:rPr>
      </w:pPr>
      <w:r>
        <w:rPr>
          <w:rFonts w:hint="eastAsia"/>
        </w:rPr>
        <w:t xml:space="preserve">    </w:t>
      </w:r>
      <w:r w:rsidRPr="00C929BB">
        <w:rPr>
          <w:rFonts w:hint="eastAsia"/>
          <w:b/>
        </w:rPr>
        <w:t>六、加强收费监督检查，坚决制止乱收费</w:t>
      </w:r>
    </w:p>
    <w:p w:rsidR="009E3F9D" w:rsidRDefault="009E3F9D" w:rsidP="009E3F9D">
      <w:pPr>
        <w:spacing w:line="360" w:lineRule="exact"/>
        <w:ind w:firstLine="435"/>
      </w:pPr>
      <w:r>
        <w:rPr>
          <w:rFonts w:hint="eastAsia"/>
        </w:rPr>
        <w:t>高校要充分认识规范教育收费行为的重要性和必要性，严格执行国家收费政策，不得以任何理由和形式擅自设立收费项目、提高标准或扩大范围收费。要自觉接受物价、教育、财政、审计等部门的监督。对有禁不止、屡查屡犯的乱收费行为，将依照有关规定追究高校主要负责人和直接当事人的责任。</w:t>
      </w:r>
    </w:p>
    <w:p w:rsidR="009E3F9D" w:rsidRDefault="009E3F9D" w:rsidP="009E3F9D">
      <w:pPr>
        <w:spacing w:line="360" w:lineRule="exact"/>
        <w:ind w:firstLine="435"/>
      </w:pPr>
      <w:r>
        <w:rPr>
          <w:rFonts w:hint="eastAsia"/>
        </w:rPr>
        <w:t>本通知自</w:t>
      </w:r>
      <w:r>
        <w:rPr>
          <w:rFonts w:hint="eastAsia"/>
        </w:rPr>
        <w:t>2007</w:t>
      </w:r>
      <w:r>
        <w:rPr>
          <w:rFonts w:hint="eastAsia"/>
        </w:rPr>
        <w:t>年</w:t>
      </w:r>
      <w:r>
        <w:rPr>
          <w:rFonts w:hint="eastAsia"/>
        </w:rPr>
        <w:t>9</w:t>
      </w:r>
      <w:r>
        <w:rPr>
          <w:rFonts w:hint="eastAsia"/>
        </w:rPr>
        <w:t>月</w:t>
      </w:r>
      <w:r>
        <w:rPr>
          <w:rFonts w:hint="eastAsia"/>
        </w:rPr>
        <w:t>1</w:t>
      </w:r>
      <w:r>
        <w:rPr>
          <w:rFonts w:hint="eastAsia"/>
        </w:rPr>
        <w:t>日起执行。</w:t>
      </w:r>
    </w:p>
    <w:p w:rsidR="009E3F9D" w:rsidRDefault="009E3F9D" w:rsidP="009E3F9D">
      <w:pPr>
        <w:spacing w:line="360" w:lineRule="exact"/>
      </w:pPr>
    </w:p>
    <w:p w:rsidR="009E3F9D" w:rsidRDefault="009E3F9D" w:rsidP="009E3F9D">
      <w:pPr>
        <w:widowControl/>
        <w:jc w:val="left"/>
      </w:pPr>
      <w:r>
        <w:rPr>
          <w:rFonts w:hint="eastAsia"/>
        </w:rPr>
        <w:t xml:space="preserve">   </w:t>
      </w:r>
      <w:r>
        <w:br w:type="page"/>
      </w:r>
    </w:p>
    <w:p w:rsidR="009E3F9D" w:rsidRDefault="009E3F9D" w:rsidP="009E3F9D">
      <w:pPr>
        <w:spacing w:line="360" w:lineRule="exact"/>
      </w:pPr>
      <w:r>
        <w:rPr>
          <w:rFonts w:hint="eastAsia"/>
        </w:rPr>
        <w:lastRenderedPageBreak/>
        <w:t xml:space="preserve"> </w:t>
      </w:r>
      <w:r>
        <w:rPr>
          <w:rFonts w:hint="eastAsia"/>
        </w:rPr>
        <w:t>附表：</w:t>
      </w:r>
    </w:p>
    <w:p w:rsidR="009E3F9D" w:rsidRDefault="009E3F9D" w:rsidP="009E3F9D">
      <w:pPr>
        <w:spacing w:line="360" w:lineRule="exact"/>
      </w:pPr>
      <w:r>
        <w:rPr>
          <w:rFonts w:hint="eastAsia"/>
        </w:rPr>
        <w:t xml:space="preserve">    1</w:t>
      </w:r>
      <w:r>
        <w:rPr>
          <w:rFonts w:hint="eastAsia"/>
        </w:rPr>
        <w:t>．广东省公办普通高校学费标准表</w:t>
      </w:r>
    </w:p>
    <w:p w:rsidR="009E3F9D" w:rsidRDefault="009E3F9D" w:rsidP="009E3F9D">
      <w:pPr>
        <w:spacing w:line="360" w:lineRule="exact"/>
      </w:pPr>
      <w:r>
        <w:rPr>
          <w:rFonts w:hint="eastAsia"/>
        </w:rPr>
        <w:t xml:space="preserve">    2</w:t>
      </w:r>
      <w:r>
        <w:rPr>
          <w:rFonts w:hint="eastAsia"/>
        </w:rPr>
        <w:t>．广东省公办成人高校学费标准表</w:t>
      </w:r>
    </w:p>
    <w:p w:rsidR="009E3F9D" w:rsidRDefault="009E3F9D" w:rsidP="009E3F9D">
      <w:pPr>
        <w:spacing w:line="360" w:lineRule="exact"/>
      </w:pPr>
      <w:r>
        <w:rPr>
          <w:rFonts w:hint="eastAsia"/>
        </w:rPr>
        <w:t xml:space="preserve">    3</w:t>
      </w:r>
      <w:r>
        <w:rPr>
          <w:rFonts w:hint="eastAsia"/>
        </w:rPr>
        <w:t>．广东省独立学院学费标准表</w:t>
      </w:r>
    </w:p>
    <w:p w:rsidR="009E3F9D" w:rsidRDefault="009E3F9D" w:rsidP="009E3F9D">
      <w:pPr>
        <w:spacing w:line="360" w:lineRule="exact"/>
      </w:pPr>
      <w:r>
        <w:rPr>
          <w:rFonts w:hint="eastAsia"/>
        </w:rPr>
        <w:t xml:space="preserve">    4</w:t>
      </w:r>
      <w:r>
        <w:rPr>
          <w:rFonts w:hint="eastAsia"/>
        </w:rPr>
        <w:t>．广东省高校学生宿舍住宿费标准表</w:t>
      </w:r>
    </w:p>
    <w:p w:rsidR="009E3F9D" w:rsidRPr="009E05E3" w:rsidRDefault="009E3F9D" w:rsidP="009E3F9D">
      <w:pPr>
        <w:spacing w:line="360" w:lineRule="exact"/>
      </w:pPr>
      <w:r>
        <w:rPr>
          <w:rFonts w:hint="eastAsia"/>
        </w:rPr>
        <w:t xml:space="preserve">    5</w:t>
      </w:r>
      <w:r>
        <w:rPr>
          <w:rFonts w:hint="eastAsia"/>
        </w:rPr>
        <w:t>．广东省高等学校服务性收费、代收费项目及标准表</w:t>
      </w:r>
    </w:p>
    <w:p w:rsidR="009E3F9D" w:rsidRPr="00C929BB" w:rsidRDefault="009E3F9D" w:rsidP="009E3F9D">
      <w:pPr>
        <w:pStyle w:val="a3"/>
        <w:spacing w:before="0" w:beforeAutospacing="0" w:after="0" w:afterAutospacing="0" w:line="360" w:lineRule="exact"/>
        <w:rPr>
          <w:rFonts w:ascii="Times New Roman" w:eastAsiaTheme="minorEastAsia" w:hAnsiTheme="minorEastAsia"/>
          <w:color w:val="000000"/>
          <w:sz w:val="21"/>
          <w:szCs w:val="21"/>
        </w:rPr>
        <w:sectPr w:rsidR="009E3F9D" w:rsidRPr="00C929BB" w:rsidSect="00C929BB">
          <w:pgSz w:w="11906" w:h="16838"/>
          <w:pgMar w:top="1440" w:right="1588" w:bottom="1440" w:left="1588" w:header="851" w:footer="992" w:gutter="0"/>
          <w:cols w:space="425"/>
          <w:docGrid w:type="lines" w:linePitch="312"/>
        </w:sectPr>
      </w:pPr>
    </w:p>
    <w:p w:rsidR="009E3F9D" w:rsidRPr="00C929BB" w:rsidRDefault="009E3F9D" w:rsidP="009E3F9D">
      <w:pPr>
        <w:widowControl/>
        <w:spacing w:line="360" w:lineRule="exact"/>
        <w:jc w:val="left"/>
        <w:rPr>
          <w:rFonts w:eastAsiaTheme="minorEastAsia"/>
          <w:b/>
          <w:color w:val="000000"/>
          <w:kern w:val="0"/>
          <w:szCs w:val="21"/>
        </w:rPr>
      </w:pPr>
      <w:r w:rsidRPr="00C929BB">
        <w:rPr>
          <w:rFonts w:eastAsiaTheme="minorEastAsia" w:hAnsiTheme="minorEastAsia"/>
          <w:b/>
          <w:color w:val="000000"/>
          <w:kern w:val="0"/>
          <w:szCs w:val="21"/>
        </w:rPr>
        <w:lastRenderedPageBreak/>
        <w:t>附表</w:t>
      </w:r>
      <w:r w:rsidRPr="00C929BB">
        <w:rPr>
          <w:rFonts w:eastAsiaTheme="minorEastAsia"/>
          <w:b/>
          <w:color w:val="000000"/>
          <w:kern w:val="0"/>
          <w:szCs w:val="21"/>
        </w:rPr>
        <w:t>1</w:t>
      </w:r>
      <w:r w:rsidRPr="00C929BB">
        <w:rPr>
          <w:rFonts w:eastAsiaTheme="minorEastAsia" w:hAnsiTheme="minorEastAsia"/>
          <w:b/>
          <w:color w:val="000000"/>
          <w:kern w:val="0"/>
          <w:szCs w:val="21"/>
        </w:rPr>
        <w:t>：</w:t>
      </w:r>
    </w:p>
    <w:p w:rsidR="009E3F9D" w:rsidRDefault="009E3F9D" w:rsidP="009E3F9D">
      <w:pPr>
        <w:widowControl/>
        <w:spacing w:line="360" w:lineRule="exact"/>
        <w:jc w:val="left"/>
        <w:rPr>
          <w:rFonts w:eastAsiaTheme="minorEastAsia" w:hAnsiTheme="minorEastAsia"/>
          <w:color w:val="000000"/>
          <w:kern w:val="0"/>
          <w:szCs w:val="21"/>
        </w:rPr>
      </w:pPr>
    </w:p>
    <w:p w:rsidR="009E3F9D" w:rsidRPr="00C929BB" w:rsidRDefault="009E3F9D" w:rsidP="009E3F9D">
      <w:pPr>
        <w:widowControl/>
        <w:spacing w:line="360" w:lineRule="exact"/>
        <w:jc w:val="center"/>
        <w:rPr>
          <w:rFonts w:eastAsiaTheme="minorEastAsia"/>
          <w:b/>
          <w:color w:val="000000"/>
          <w:kern w:val="0"/>
          <w:sz w:val="28"/>
          <w:szCs w:val="28"/>
        </w:rPr>
      </w:pPr>
      <w:r w:rsidRPr="00C929BB">
        <w:rPr>
          <w:rFonts w:eastAsiaTheme="minorEastAsia" w:hAnsiTheme="minorEastAsia"/>
          <w:b/>
          <w:color w:val="000000"/>
          <w:kern w:val="0"/>
          <w:sz w:val="28"/>
          <w:szCs w:val="28"/>
        </w:rPr>
        <w:t>广东省公办普通高校学费标准表</w:t>
      </w:r>
    </w:p>
    <w:p w:rsidR="009E3F9D" w:rsidRPr="00B03B08" w:rsidRDefault="009E3F9D" w:rsidP="009E3F9D">
      <w:pPr>
        <w:widowControl/>
        <w:spacing w:line="360" w:lineRule="exact"/>
        <w:jc w:val="right"/>
        <w:rPr>
          <w:rFonts w:ascii="华文细黑" w:eastAsia="华文细黑" w:hAnsi="华文细黑" w:cs="宋体"/>
          <w:color w:val="000000"/>
          <w:kern w:val="0"/>
          <w:sz w:val="24"/>
        </w:rPr>
      </w:pPr>
      <w:r w:rsidRPr="00C929BB">
        <w:rPr>
          <w:rFonts w:eastAsiaTheme="minorEastAsia" w:hAnsiTheme="minorEastAsia"/>
          <w:color w:val="000000"/>
          <w:kern w:val="0"/>
          <w:szCs w:val="21"/>
        </w:rPr>
        <w:t>单位：元／生</w:t>
      </w:r>
      <w:r w:rsidRPr="00C929BB">
        <w:rPr>
          <w:rFonts w:eastAsiaTheme="minorEastAsia"/>
          <w:color w:val="000000"/>
          <w:kern w:val="0"/>
          <w:szCs w:val="21"/>
        </w:rPr>
        <w:t>•</w:t>
      </w:r>
      <w:r w:rsidRPr="00C929BB">
        <w:rPr>
          <w:rFonts w:eastAsiaTheme="minorEastAsia" w:hAnsiTheme="minorEastAsia"/>
          <w:color w:val="000000"/>
          <w:kern w:val="0"/>
          <w:szCs w:val="21"/>
        </w:rPr>
        <w:t>学年</w:t>
      </w:r>
    </w:p>
    <w:tbl>
      <w:tblPr>
        <w:tblW w:w="5000" w:type="pct"/>
        <w:jc w:val="center"/>
        <w:tblCellSpacing w:w="0" w:type="dxa"/>
        <w:tblBorders>
          <w:top w:val="outset" w:sz="6" w:space="0" w:color="808000"/>
          <w:left w:val="outset" w:sz="6" w:space="0" w:color="808000"/>
          <w:bottom w:val="inset" w:sz="6" w:space="0" w:color="808000"/>
          <w:right w:val="inset" w:sz="6" w:space="0" w:color="808000"/>
          <w:insideH w:val="single" w:sz="6" w:space="0" w:color="808000"/>
          <w:insideV w:val="single" w:sz="6" w:space="0" w:color="808000"/>
        </w:tblBorders>
        <w:tblLook w:val="0000" w:firstRow="0" w:lastRow="0" w:firstColumn="0" w:lastColumn="0" w:noHBand="0" w:noVBand="0"/>
      </w:tblPr>
      <w:tblGrid>
        <w:gridCol w:w="2402"/>
        <w:gridCol w:w="1090"/>
        <w:gridCol w:w="1547"/>
        <w:gridCol w:w="1327"/>
        <w:gridCol w:w="2610"/>
      </w:tblGrid>
      <w:tr w:rsidR="009E3F9D" w:rsidRPr="00C929BB" w:rsidTr="00723BEC">
        <w:trPr>
          <w:trHeight w:val="802"/>
          <w:tblCellSpacing w:w="0" w:type="dxa"/>
          <w:jc w:val="center"/>
        </w:trPr>
        <w:tc>
          <w:tcPr>
            <w:tcW w:w="1338" w:type="pct"/>
            <w:tcBorders>
              <w:top w:val="outset" w:sz="6" w:space="0" w:color="808000"/>
            </w:tcBorders>
            <w:shd w:val="clear" w:color="auto" w:fill="auto"/>
            <w:vAlign w:val="center"/>
          </w:tcPr>
          <w:p w:rsidR="009E3F9D" w:rsidRPr="00C929BB" w:rsidRDefault="009E3F9D" w:rsidP="00723BEC">
            <w:pPr>
              <w:jc w:val="center"/>
            </w:pPr>
            <w:r w:rsidRPr="00C929BB">
              <w:rPr>
                <w:rFonts w:hint="eastAsia"/>
              </w:rPr>
              <w:t>学校类别</w:t>
            </w:r>
          </w:p>
        </w:tc>
        <w:tc>
          <w:tcPr>
            <w:tcW w:w="1469" w:type="pct"/>
            <w:gridSpan w:val="2"/>
            <w:tcBorders>
              <w:top w:val="outset" w:sz="6" w:space="0" w:color="808000"/>
            </w:tcBorders>
            <w:shd w:val="clear" w:color="auto" w:fill="auto"/>
            <w:vAlign w:val="center"/>
          </w:tcPr>
          <w:p w:rsidR="009E3F9D" w:rsidRPr="00C929BB" w:rsidRDefault="009E3F9D" w:rsidP="00723BEC">
            <w:pPr>
              <w:jc w:val="center"/>
            </w:pPr>
            <w:r w:rsidRPr="00C929BB">
              <w:rPr>
                <w:rFonts w:hint="eastAsia"/>
              </w:rPr>
              <w:t>专业类别</w:t>
            </w:r>
          </w:p>
        </w:tc>
        <w:tc>
          <w:tcPr>
            <w:tcW w:w="739" w:type="pct"/>
            <w:tcBorders>
              <w:top w:val="outset" w:sz="6" w:space="0" w:color="808000"/>
            </w:tcBorders>
            <w:shd w:val="clear" w:color="auto" w:fill="auto"/>
            <w:vAlign w:val="center"/>
          </w:tcPr>
          <w:p w:rsidR="009E3F9D" w:rsidRPr="00C929BB" w:rsidRDefault="009E3F9D" w:rsidP="00723BEC">
            <w:pPr>
              <w:jc w:val="center"/>
            </w:pPr>
            <w:r w:rsidRPr="00C929BB">
              <w:rPr>
                <w:rFonts w:hint="eastAsia"/>
              </w:rPr>
              <w:t>学费标准</w:t>
            </w:r>
          </w:p>
        </w:tc>
        <w:tc>
          <w:tcPr>
            <w:tcW w:w="1454" w:type="pct"/>
            <w:tcBorders>
              <w:top w:val="outset" w:sz="6" w:space="0" w:color="808000"/>
            </w:tcBorders>
            <w:shd w:val="clear" w:color="auto" w:fill="auto"/>
            <w:vAlign w:val="center"/>
          </w:tcPr>
          <w:p w:rsidR="009E3F9D" w:rsidRPr="00C929BB" w:rsidRDefault="009E3F9D" w:rsidP="00723BEC">
            <w:pPr>
              <w:jc w:val="center"/>
            </w:pPr>
            <w:r w:rsidRPr="00C929BB">
              <w:rPr>
                <w:rFonts w:hint="eastAsia"/>
              </w:rPr>
              <w:t>备</w:t>
            </w:r>
            <w:r w:rsidRPr="00C929BB">
              <w:rPr>
                <w:rFonts w:hint="eastAsia"/>
              </w:rPr>
              <w:t xml:space="preserve"> </w:t>
            </w:r>
            <w:r w:rsidRPr="00C929BB">
              <w:rPr>
                <w:rFonts w:hint="eastAsia"/>
              </w:rPr>
              <w:t>注</w:t>
            </w:r>
          </w:p>
        </w:tc>
      </w:tr>
      <w:tr w:rsidR="009E3F9D" w:rsidRPr="00C929BB" w:rsidTr="00723BEC">
        <w:trPr>
          <w:trHeight w:val="321"/>
          <w:tblCellSpacing w:w="0" w:type="dxa"/>
          <w:jc w:val="center"/>
        </w:trPr>
        <w:tc>
          <w:tcPr>
            <w:tcW w:w="1338" w:type="pct"/>
            <w:vMerge w:val="restart"/>
            <w:shd w:val="clear" w:color="auto" w:fill="auto"/>
            <w:vAlign w:val="center"/>
          </w:tcPr>
          <w:p w:rsidR="009E3F9D" w:rsidRPr="00C929BB" w:rsidRDefault="009E3F9D" w:rsidP="00723BEC">
            <w:r w:rsidRPr="00C929BB">
              <w:rPr>
                <w:rFonts w:hint="eastAsia"/>
              </w:rPr>
              <w:t>中山大学、华南理工大学、暨南大学、华南师范大学、华南农业大学、广州中医药大学、汕头大学</w:t>
            </w:r>
            <w:r w:rsidRPr="00C929BB">
              <w:rPr>
                <w:rFonts w:hint="eastAsia"/>
              </w:rPr>
              <w:t> </w:t>
            </w:r>
          </w:p>
        </w:tc>
        <w:tc>
          <w:tcPr>
            <w:tcW w:w="1469" w:type="pct"/>
            <w:gridSpan w:val="2"/>
            <w:shd w:val="clear" w:color="auto" w:fill="auto"/>
            <w:vAlign w:val="center"/>
          </w:tcPr>
          <w:p w:rsidR="009E3F9D" w:rsidRPr="00C929BB" w:rsidRDefault="009E3F9D" w:rsidP="00723BEC">
            <w:r w:rsidRPr="00C929BB">
              <w:rPr>
                <w:rFonts w:hint="eastAsia"/>
              </w:rPr>
              <w:t>文史、财经、管理专业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4560 </w:t>
            </w:r>
          </w:p>
        </w:tc>
        <w:tc>
          <w:tcPr>
            <w:tcW w:w="1454" w:type="pct"/>
            <w:vMerge w:val="restart"/>
            <w:shd w:val="clear" w:color="auto" w:fill="auto"/>
            <w:vAlign w:val="center"/>
          </w:tcPr>
          <w:p w:rsidR="009E3F9D" w:rsidRPr="00C929BB" w:rsidRDefault="009E3F9D" w:rsidP="00723BEC">
            <w:r w:rsidRPr="00C929BB">
              <w:rPr>
                <w:rFonts w:hint="eastAsia"/>
              </w:rPr>
              <w:t xml:space="preserve">　</w:t>
            </w:r>
            <w:r w:rsidRPr="00C929BB">
              <w:rPr>
                <w:rFonts w:hint="eastAsia"/>
              </w:rPr>
              <w:t xml:space="preserve"> </w:t>
            </w:r>
          </w:p>
          <w:p w:rsidR="009E3F9D" w:rsidRPr="00C929BB" w:rsidRDefault="009E3F9D" w:rsidP="00723BEC">
            <w:r w:rsidRPr="00C929BB">
              <w:rPr>
                <w:rFonts w:hint="eastAsia"/>
              </w:rPr>
              <w:t>1</w:t>
            </w:r>
            <w:r w:rsidRPr="00C929BB">
              <w:rPr>
                <w:rFonts w:hint="eastAsia"/>
              </w:rPr>
              <w:t>、高职院校中属省直部门、国有企业办的高校可加收学费，每生每学年最高可加收</w:t>
            </w:r>
            <w:r w:rsidRPr="00C929BB">
              <w:rPr>
                <w:rFonts w:hint="eastAsia"/>
              </w:rPr>
              <w:t>500</w:t>
            </w:r>
            <w:r w:rsidRPr="00C929BB">
              <w:rPr>
                <w:rFonts w:hint="eastAsia"/>
              </w:rPr>
              <w:t>元。</w:t>
            </w:r>
            <w:r w:rsidRPr="00C929BB">
              <w:rPr>
                <w:rFonts w:hint="eastAsia"/>
              </w:rPr>
              <w:br/>
              <w:t>2</w:t>
            </w:r>
            <w:r w:rsidRPr="00C929BB">
              <w:rPr>
                <w:rFonts w:hint="eastAsia"/>
              </w:rPr>
              <w:t>、艺术类一类专业为美术艺术设计、广告、声乐、钢琴、社会音乐、管弦、作曲、音乐音响导演；二类专业为音乐学、民乐、绘画、雕塑；三类专业为上述两类专业之外的专业。</w:t>
            </w:r>
            <w:r w:rsidRPr="00C929BB">
              <w:rPr>
                <w:rFonts w:hint="eastAsia"/>
              </w:rPr>
              <w:br/>
              <w:t>3</w:t>
            </w:r>
            <w:r w:rsidRPr="00C929BB">
              <w:rPr>
                <w:rFonts w:hint="eastAsia"/>
              </w:rPr>
              <w:t>、第二学位、第二专业、辅修、复读专业学费</w:t>
            </w:r>
            <w:r w:rsidRPr="00C929BB">
              <w:rPr>
                <w:rFonts w:hint="eastAsia"/>
              </w:rPr>
              <w:t>=</w:t>
            </w:r>
            <w:r w:rsidRPr="00C929BB">
              <w:rPr>
                <w:rFonts w:hint="eastAsia"/>
              </w:rPr>
              <w:t>所需的学分×该专业学年学费标准×学制÷该专业毕业应完成的学分总数。</w:t>
            </w:r>
            <w:r w:rsidRPr="00C929BB">
              <w:rPr>
                <w:rFonts w:hint="eastAsia"/>
              </w:rPr>
              <w:br/>
              <w:t>4</w:t>
            </w:r>
            <w:r w:rsidRPr="00C929BB">
              <w:rPr>
                <w:rFonts w:hint="eastAsia"/>
              </w:rPr>
              <w:t>、网络学院学费、自学考试自考班学费可按本校普通教育同类专业学费标准上浮不超过</w:t>
            </w:r>
            <w:r w:rsidRPr="00C929BB">
              <w:rPr>
                <w:rFonts w:hint="eastAsia"/>
              </w:rPr>
              <w:t>50%</w:t>
            </w:r>
            <w:r w:rsidRPr="00C929BB">
              <w:rPr>
                <w:rFonts w:hint="eastAsia"/>
              </w:rPr>
              <w:t>。</w:t>
            </w:r>
          </w:p>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1469" w:type="pct"/>
            <w:gridSpan w:val="2"/>
            <w:shd w:val="clear" w:color="auto" w:fill="auto"/>
            <w:vAlign w:val="center"/>
          </w:tcPr>
          <w:p w:rsidR="009E3F9D" w:rsidRPr="00C929BB" w:rsidRDefault="009E3F9D" w:rsidP="00723BEC">
            <w:r w:rsidRPr="00C929BB">
              <w:rPr>
                <w:rFonts w:hint="eastAsia"/>
              </w:rPr>
              <w:t>理工、农林、地矿、外语、体育专业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5160 </w:t>
            </w:r>
          </w:p>
        </w:tc>
        <w:tc>
          <w:tcPr>
            <w:tcW w:w="1454" w:type="pct"/>
            <w:vMerge/>
            <w:vAlign w:val="center"/>
          </w:tcPr>
          <w:p w:rsidR="009E3F9D" w:rsidRPr="00C929BB" w:rsidRDefault="009E3F9D" w:rsidP="00723BEC"/>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1469" w:type="pct"/>
            <w:gridSpan w:val="2"/>
            <w:shd w:val="clear" w:color="auto" w:fill="auto"/>
            <w:vAlign w:val="center"/>
          </w:tcPr>
          <w:p w:rsidR="009E3F9D" w:rsidRPr="00C929BB" w:rsidRDefault="009E3F9D" w:rsidP="00723BEC">
            <w:r w:rsidRPr="00C929BB">
              <w:rPr>
                <w:rFonts w:hint="eastAsia"/>
              </w:rPr>
              <w:t>医学专业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5760 </w:t>
            </w:r>
          </w:p>
        </w:tc>
        <w:tc>
          <w:tcPr>
            <w:tcW w:w="1454" w:type="pct"/>
            <w:vMerge/>
            <w:vAlign w:val="center"/>
          </w:tcPr>
          <w:p w:rsidR="009E3F9D" w:rsidRPr="00C929BB" w:rsidRDefault="009E3F9D" w:rsidP="00723BEC"/>
        </w:tc>
      </w:tr>
      <w:tr w:rsidR="009E3F9D" w:rsidRPr="00C929BB" w:rsidTr="00723BEC">
        <w:trPr>
          <w:trHeight w:val="321"/>
          <w:tblCellSpacing w:w="0" w:type="dxa"/>
          <w:jc w:val="center"/>
        </w:trPr>
        <w:tc>
          <w:tcPr>
            <w:tcW w:w="1338" w:type="pct"/>
            <w:vMerge w:val="restart"/>
            <w:shd w:val="clear" w:color="auto" w:fill="auto"/>
            <w:vAlign w:val="center"/>
          </w:tcPr>
          <w:p w:rsidR="009E3F9D" w:rsidRPr="00C929BB" w:rsidRDefault="009E3F9D" w:rsidP="00723BEC">
            <w:r w:rsidRPr="00C929BB">
              <w:rPr>
                <w:rFonts w:hint="eastAsia"/>
              </w:rPr>
              <w:t>广东外语外贸大学、广东工业大学、广东医学院、广东药学院、广东商学院</w:t>
            </w:r>
            <w:r w:rsidRPr="00C929BB">
              <w:rPr>
                <w:rFonts w:hint="eastAsia"/>
              </w:rPr>
              <w:t> </w:t>
            </w:r>
          </w:p>
        </w:tc>
        <w:tc>
          <w:tcPr>
            <w:tcW w:w="1469" w:type="pct"/>
            <w:gridSpan w:val="2"/>
            <w:shd w:val="clear" w:color="auto" w:fill="auto"/>
            <w:vAlign w:val="center"/>
          </w:tcPr>
          <w:p w:rsidR="009E3F9D" w:rsidRPr="00C929BB" w:rsidRDefault="009E3F9D" w:rsidP="00723BEC">
            <w:r w:rsidRPr="00C929BB">
              <w:rPr>
                <w:rFonts w:hint="eastAsia"/>
              </w:rPr>
              <w:t>文史、财经、管理专业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4180 </w:t>
            </w:r>
          </w:p>
        </w:tc>
        <w:tc>
          <w:tcPr>
            <w:tcW w:w="1454" w:type="pct"/>
            <w:vMerge/>
            <w:vAlign w:val="center"/>
          </w:tcPr>
          <w:p w:rsidR="009E3F9D" w:rsidRPr="00C929BB" w:rsidRDefault="009E3F9D" w:rsidP="00723BEC"/>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1469" w:type="pct"/>
            <w:gridSpan w:val="2"/>
            <w:shd w:val="clear" w:color="auto" w:fill="auto"/>
            <w:vAlign w:val="center"/>
          </w:tcPr>
          <w:p w:rsidR="009E3F9D" w:rsidRPr="00C929BB" w:rsidRDefault="009E3F9D" w:rsidP="00723BEC">
            <w:r w:rsidRPr="00C929BB">
              <w:rPr>
                <w:rFonts w:hint="eastAsia"/>
              </w:rPr>
              <w:t>理工、农林、地矿、外语、体育专业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4730 </w:t>
            </w:r>
          </w:p>
        </w:tc>
        <w:tc>
          <w:tcPr>
            <w:tcW w:w="1454" w:type="pct"/>
            <w:vMerge/>
            <w:vAlign w:val="center"/>
          </w:tcPr>
          <w:p w:rsidR="009E3F9D" w:rsidRPr="00C929BB" w:rsidRDefault="009E3F9D" w:rsidP="00723BEC"/>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1469" w:type="pct"/>
            <w:gridSpan w:val="2"/>
            <w:shd w:val="clear" w:color="auto" w:fill="auto"/>
            <w:vAlign w:val="center"/>
          </w:tcPr>
          <w:p w:rsidR="009E3F9D" w:rsidRPr="00C929BB" w:rsidRDefault="009E3F9D" w:rsidP="00723BEC">
            <w:r w:rsidRPr="00C929BB">
              <w:rPr>
                <w:rFonts w:hint="eastAsia"/>
              </w:rPr>
              <w:t>医学专业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5280 </w:t>
            </w:r>
          </w:p>
        </w:tc>
        <w:tc>
          <w:tcPr>
            <w:tcW w:w="1454" w:type="pct"/>
            <w:vMerge/>
            <w:vAlign w:val="center"/>
          </w:tcPr>
          <w:p w:rsidR="009E3F9D" w:rsidRPr="00C929BB" w:rsidRDefault="009E3F9D" w:rsidP="00723BEC"/>
        </w:tc>
      </w:tr>
      <w:tr w:rsidR="009E3F9D" w:rsidRPr="00C929BB" w:rsidTr="00723BEC">
        <w:trPr>
          <w:trHeight w:val="321"/>
          <w:tblCellSpacing w:w="0" w:type="dxa"/>
          <w:jc w:val="center"/>
        </w:trPr>
        <w:tc>
          <w:tcPr>
            <w:tcW w:w="1338" w:type="pct"/>
            <w:vMerge w:val="restart"/>
            <w:shd w:val="clear" w:color="auto" w:fill="auto"/>
            <w:vAlign w:val="center"/>
          </w:tcPr>
          <w:p w:rsidR="009E3F9D" w:rsidRPr="00C929BB" w:rsidRDefault="009E3F9D" w:rsidP="00723BEC">
            <w:r w:rsidRPr="00C929BB">
              <w:rPr>
                <w:rFonts w:hint="eastAsia"/>
              </w:rPr>
              <w:t>一般高校</w:t>
            </w:r>
            <w:r w:rsidRPr="00C929BB">
              <w:rPr>
                <w:rFonts w:hint="eastAsia"/>
              </w:rPr>
              <w:t> </w:t>
            </w:r>
          </w:p>
        </w:tc>
        <w:tc>
          <w:tcPr>
            <w:tcW w:w="1469" w:type="pct"/>
            <w:gridSpan w:val="2"/>
            <w:shd w:val="clear" w:color="auto" w:fill="auto"/>
            <w:vAlign w:val="center"/>
          </w:tcPr>
          <w:p w:rsidR="009E3F9D" w:rsidRPr="00C929BB" w:rsidRDefault="009E3F9D" w:rsidP="00723BEC">
            <w:r w:rsidRPr="00C929BB">
              <w:rPr>
                <w:rFonts w:hint="eastAsia"/>
              </w:rPr>
              <w:t>文史、财经、管理专业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3800 </w:t>
            </w:r>
          </w:p>
        </w:tc>
        <w:tc>
          <w:tcPr>
            <w:tcW w:w="1454" w:type="pct"/>
            <w:vMerge/>
            <w:vAlign w:val="center"/>
          </w:tcPr>
          <w:p w:rsidR="009E3F9D" w:rsidRPr="00C929BB" w:rsidRDefault="009E3F9D" w:rsidP="00723BEC"/>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1469" w:type="pct"/>
            <w:gridSpan w:val="2"/>
            <w:shd w:val="clear" w:color="auto" w:fill="auto"/>
            <w:vAlign w:val="center"/>
          </w:tcPr>
          <w:p w:rsidR="009E3F9D" w:rsidRPr="00C929BB" w:rsidRDefault="009E3F9D" w:rsidP="00723BEC">
            <w:r w:rsidRPr="00C929BB">
              <w:rPr>
                <w:rFonts w:hint="eastAsia"/>
              </w:rPr>
              <w:t>理工、农林、地矿、外语、体育专业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4300 </w:t>
            </w:r>
          </w:p>
        </w:tc>
        <w:tc>
          <w:tcPr>
            <w:tcW w:w="1454" w:type="pct"/>
            <w:vMerge/>
            <w:vAlign w:val="center"/>
          </w:tcPr>
          <w:p w:rsidR="009E3F9D" w:rsidRPr="00C929BB" w:rsidRDefault="009E3F9D" w:rsidP="00723BEC"/>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1469" w:type="pct"/>
            <w:gridSpan w:val="2"/>
            <w:shd w:val="clear" w:color="auto" w:fill="auto"/>
            <w:vAlign w:val="center"/>
          </w:tcPr>
          <w:p w:rsidR="009E3F9D" w:rsidRPr="00C929BB" w:rsidRDefault="009E3F9D" w:rsidP="00723BEC">
            <w:r w:rsidRPr="00C929BB">
              <w:rPr>
                <w:rFonts w:hint="eastAsia"/>
              </w:rPr>
              <w:t>医学专业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4800 </w:t>
            </w:r>
          </w:p>
        </w:tc>
        <w:tc>
          <w:tcPr>
            <w:tcW w:w="1454" w:type="pct"/>
            <w:vMerge/>
            <w:vAlign w:val="center"/>
          </w:tcPr>
          <w:p w:rsidR="009E3F9D" w:rsidRPr="00C929BB" w:rsidRDefault="009E3F9D" w:rsidP="00723BEC"/>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1469" w:type="pct"/>
            <w:gridSpan w:val="2"/>
            <w:shd w:val="clear" w:color="auto" w:fill="auto"/>
            <w:vAlign w:val="center"/>
          </w:tcPr>
          <w:p w:rsidR="009E3F9D" w:rsidRPr="00C929BB" w:rsidRDefault="009E3F9D" w:rsidP="00723BEC">
            <w:r w:rsidRPr="00C929BB">
              <w:rPr>
                <w:rFonts w:hint="eastAsia"/>
              </w:rPr>
              <w:t>文史、财经、管理专业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4500 </w:t>
            </w:r>
          </w:p>
        </w:tc>
        <w:tc>
          <w:tcPr>
            <w:tcW w:w="1454" w:type="pct"/>
            <w:vMerge/>
            <w:vAlign w:val="center"/>
          </w:tcPr>
          <w:p w:rsidR="009E3F9D" w:rsidRPr="00C929BB" w:rsidRDefault="009E3F9D" w:rsidP="00723BEC"/>
        </w:tc>
      </w:tr>
      <w:tr w:rsidR="009E3F9D" w:rsidRPr="00C929BB" w:rsidTr="00723BEC">
        <w:trPr>
          <w:trHeight w:val="627"/>
          <w:tblCellSpacing w:w="0" w:type="dxa"/>
          <w:jc w:val="center"/>
        </w:trPr>
        <w:tc>
          <w:tcPr>
            <w:tcW w:w="1338" w:type="pct"/>
            <w:vMerge w:val="restart"/>
            <w:shd w:val="clear" w:color="auto" w:fill="auto"/>
            <w:vAlign w:val="center"/>
          </w:tcPr>
          <w:p w:rsidR="009E3F9D" w:rsidRPr="00C929BB" w:rsidRDefault="009E3F9D" w:rsidP="00723BEC">
            <w:r w:rsidRPr="00C929BB">
              <w:rPr>
                <w:rFonts w:hint="eastAsia"/>
              </w:rPr>
              <w:t>高等职业院校及普通高校高职类专业（大专）</w:t>
            </w:r>
            <w:r w:rsidRPr="00C929BB">
              <w:rPr>
                <w:rFonts w:hint="eastAsia"/>
              </w:rPr>
              <w:t> </w:t>
            </w:r>
          </w:p>
        </w:tc>
        <w:tc>
          <w:tcPr>
            <w:tcW w:w="1469" w:type="pct"/>
            <w:gridSpan w:val="2"/>
            <w:shd w:val="clear" w:color="auto" w:fill="auto"/>
            <w:vAlign w:val="center"/>
          </w:tcPr>
          <w:p w:rsidR="009E3F9D" w:rsidRPr="00C929BB" w:rsidRDefault="009E3F9D" w:rsidP="00723BEC">
            <w:r w:rsidRPr="00C929BB">
              <w:rPr>
                <w:rFonts w:hint="eastAsia"/>
              </w:rPr>
              <w:t>理工、农林、地矿、外语、医学、体育专业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5500 </w:t>
            </w:r>
          </w:p>
        </w:tc>
        <w:tc>
          <w:tcPr>
            <w:tcW w:w="1454" w:type="pct"/>
            <w:vMerge/>
            <w:vAlign w:val="center"/>
          </w:tcPr>
          <w:p w:rsidR="009E3F9D" w:rsidRPr="00C929BB" w:rsidRDefault="009E3F9D" w:rsidP="00723BEC"/>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1469" w:type="pct"/>
            <w:gridSpan w:val="2"/>
            <w:shd w:val="clear" w:color="auto" w:fill="auto"/>
            <w:vAlign w:val="center"/>
          </w:tcPr>
          <w:p w:rsidR="009E3F9D" w:rsidRPr="00C929BB" w:rsidRDefault="009E3F9D" w:rsidP="00723BEC">
            <w:r w:rsidRPr="00C929BB">
              <w:rPr>
                <w:rFonts w:hint="eastAsia"/>
              </w:rPr>
              <w:t>一类艺术专业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10000 </w:t>
            </w:r>
          </w:p>
        </w:tc>
        <w:tc>
          <w:tcPr>
            <w:tcW w:w="1454" w:type="pct"/>
            <w:vMerge/>
            <w:vAlign w:val="center"/>
          </w:tcPr>
          <w:p w:rsidR="009E3F9D" w:rsidRPr="00C929BB" w:rsidRDefault="009E3F9D" w:rsidP="00723BEC"/>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1469" w:type="pct"/>
            <w:gridSpan w:val="2"/>
            <w:shd w:val="clear" w:color="auto" w:fill="auto"/>
            <w:vAlign w:val="center"/>
          </w:tcPr>
          <w:p w:rsidR="009E3F9D" w:rsidRPr="00C929BB" w:rsidRDefault="009E3F9D" w:rsidP="00723BEC">
            <w:r w:rsidRPr="00C929BB">
              <w:rPr>
                <w:rFonts w:hint="eastAsia"/>
              </w:rPr>
              <w:t>二类艺术专业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8000 </w:t>
            </w:r>
          </w:p>
        </w:tc>
        <w:tc>
          <w:tcPr>
            <w:tcW w:w="1454" w:type="pct"/>
            <w:vMerge/>
            <w:vAlign w:val="center"/>
          </w:tcPr>
          <w:p w:rsidR="009E3F9D" w:rsidRPr="00C929BB" w:rsidRDefault="009E3F9D" w:rsidP="00723BEC"/>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1469" w:type="pct"/>
            <w:gridSpan w:val="2"/>
            <w:shd w:val="clear" w:color="auto" w:fill="auto"/>
            <w:vAlign w:val="center"/>
          </w:tcPr>
          <w:p w:rsidR="009E3F9D" w:rsidRPr="00C929BB" w:rsidRDefault="009E3F9D" w:rsidP="00723BEC">
            <w:r w:rsidRPr="00C929BB">
              <w:rPr>
                <w:rFonts w:hint="eastAsia"/>
              </w:rPr>
              <w:t>三类艺术专业</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6000 </w:t>
            </w:r>
          </w:p>
        </w:tc>
        <w:tc>
          <w:tcPr>
            <w:tcW w:w="1454" w:type="pct"/>
            <w:vMerge/>
            <w:vAlign w:val="center"/>
          </w:tcPr>
          <w:p w:rsidR="009E3F9D" w:rsidRPr="00C929BB" w:rsidRDefault="009E3F9D" w:rsidP="00723BEC"/>
        </w:tc>
      </w:tr>
      <w:tr w:rsidR="009E3F9D" w:rsidRPr="00C929BB" w:rsidTr="00723BEC">
        <w:trPr>
          <w:trHeight w:val="627"/>
          <w:tblCellSpacing w:w="0" w:type="dxa"/>
          <w:jc w:val="center"/>
        </w:trPr>
        <w:tc>
          <w:tcPr>
            <w:tcW w:w="1338" w:type="pct"/>
            <w:vMerge w:val="restart"/>
            <w:shd w:val="clear" w:color="auto" w:fill="auto"/>
            <w:vAlign w:val="center"/>
          </w:tcPr>
          <w:p w:rsidR="009E3F9D" w:rsidRPr="00C929BB" w:rsidRDefault="009E3F9D" w:rsidP="00723BEC">
            <w:r w:rsidRPr="00C929BB">
              <w:rPr>
                <w:rFonts w:hint="eastAsia"/>
              </w:rPr>
              <w:t>普通艺术院校及普通高校艺术类专业</w:t>
            </w:r>
            <w:r w:rsidRPr="00C929BB">
              <w:rPr>
                <w:rFonts w:hint="eastAsia"/>
              </w:rPr>
              <w:t> </w:t>
            </w:r>
          </w:p>
        </w:tc>
        <w:tc>
          <w:tcPr>
            <w:tcW w:w="607" w:type="pct"/>
            <w:vMerge w:val="restart"/>
            <w:shd w:val="clear" w:color="auto" w:fill="auto"/>
            <w:vAlign w:val="center"/>
          </w:tcPr>
          <w:p w:rsidR="009E3F9D" w:rsidRPr="00C929BB" w:rsidRDefault="009E3F9D" w:rsidP="00723BEC">
            <w:r w:rsidRPr="00C929BB">
              <w:rPr>
                <w:rFonts w:hint="eastAsia"/>
              </w:rPr>
              <w:t>一类</w:t>
            </w:r>
            <w:r w:rsidRPr="00C929BB">
              <w:rPr>
                <w:rFonts w:hint="eastAsia"/>
              </w:rPr>
              <w:br/>
            </w:r>
            <w:r w:rsidRPr="00C929BB">
              <w:rPr>
                <w:rFonts w:hint="eastAsia"/>
              </w:rPr>
              <w:t>艺术</w:t>
            </w:r>
            <w:r w:rsidRPr="00C929BB">
              <w:rPr>
                <w:rFonts w:hint="eastAsia"/>
              </w:rPr>
              <w:br/>
            </w:r>
            <w:r w:rsidRPr="00C929BB">
              <w:rPr>
                <w:rFonts w:hint="eastAsia"/>
              </w:rPr>
              <w:t>专业</w:t>
            </w:r>
            <w:r w:rsidRPr="00C929BB">
              <w:rPr>
                <w:rFonts w:hint="eastAsia"/>
              </w:rPr>
              <w:t> </w:t>
            </w:r>
          </w:p>
        </w:tc>
        <w:tc>
          <w:tcPr>
            <w:tcW w:w="862" w:type="pct"/>
            <w:shd w:val="clear" w:color="auto" w:fill="auto"/>
            <w:vAlign w:val="center"/>
          </w:tcPr>
          <w:p w:rsidR="009E3F9D" w:rsidRPr="00C929BB" w:rsidRDefault="009E3F9D" w:rsidP="00723BEC">
            <w:r w:rsidRPr="00C929BB">
              <w:rPr>
                <w:rFonts w:hint="eastAsia"/>
              </w:rPr>
              <w:t>本科</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10000 </w:t>
            </w:r>
          </w:p>
        </w:tc>
        <w:tc>
          <w:tcPr>
            <w:tcW w:w="1454" w:type="pct"/>
            <w:vMerge w:val="restart"/>
            <w:shd w:val="clear" w:color="auto" w:fill="auto"/>
            <w:vAlign w:val="center"/>
          </w:tcPr>
          <w:p w:rsidR="009E3F9D" w:rsidRPr="00C929BB" w:rsidRDefault="009E3F9D" w:rsidP="00723BEC">
            <w:r w:rsidRPr="00C929BB">
              <w:rPr>
                <w:rFonts w:hint="eastAsia"/>
              </w:rPr>
              <w:t> </w:t>
            </w:r>
          </w:p>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607" w:type="pct"/>
            <w:vMerge/>
            <w:vAlign w:val="center"/>
          </w:tcPr>
          <w:p w:rsidR="009E3F9D" w:rsidRPr="00C929BB" w:rsidRDefault="009E3F9D" w:rsidP="00723BEC"/>
        </w:tc>
        <w:tc>
          <w:tcPr>
            <w:tcW w:w="862" w:type="pct"/>
            <w:shd w:val="clear" w:color="auto" w:fill="auto"/>
            <w:vAlign w:val="center"/>
          </w:tcPr>
          <w:p w:rsidR="009E3F9D" w:rsidRPr="00C929BB" w:rsidRDefault="009E3F9D" w:rsidP="00723BEC">
            <w:r w:rsidRPr="00C929BB">
              <w:rPr>
                <w:rFonts w:hint="eastAsia"/>
              </w:rPr>
              <w:t>专科</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8000 </w:t>
            </w:r>
          </w:p>
        </w:tc>
        <w:tc>
          <w:tcPr>
            <w:tcW w:w="1454" w:type="pct"/>
            <w:vMerge/>
            <w:vAlign w:val="center"/>
          </w:tcPr>
          <w:p w:rsidR="009E3F9D" w:rsidRPr="00C929BB" w:rsidRDefault="009E3F9D" w:rsidP="00723BEC"/>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607" w:type="pct"/>
            <w:vMerge w:val="restart"/>
            <w:shd w:val="clear" w:color="auto" w:fill="auto"/>
            <w:vAlign w:val="center"/>
          </w:tcPr>
          <w:p w:rsidR="009E3F9D" w:rsidRPr="00C929BB" w:rsidRDefault="009E3F9D" w:rsidP="00723BEC">
            <w:r w:rsidRPr="00C929BB">
              <w:rPr>
                <w:rFonts w:hint="eastAsia"/>
              </w:rPr>
              <w:t>二类</w:t>
            </w:r>
            <w:r w:rsidRPr="00C929BB">
              <w:rPr>
                <w:rFonts w:hint="eastAsia"/>
              </w:rPr>
              <w:br/>
            </w:r>
            <w:r w:rsidRPr="00C929BB">
              <w:rPr>
                <w:rFonts w:hint="eastAsia"/>
              </w:rPr>
              <w:t>艺术</w:t>
            </w:r>
            <w:r w:rsidRPr="00C929BB">
              <w:rPr>
                <w:rFonts w:hint="eastAsia"/>
              </w:rPr>
              <w:br/>
            </w:r>
            <w:r w:rsidRPr="00C929BB">
              <w:rPr>
                <w:rFonts w:hint="eastAsia"/>
              </w:rPr>
              <w:t>专业</w:t>
            </w:r>
            <w:r w:rsidRPr="00C929BB">
              <w:rPr>
                <w:rFonts w:hint="eastAsia"/>
              </w:rPr>
              <w:t> </w:t>
            </w:r>
          </w:p>
        </w:tc>
        <w:tc>
          <w:tcPr>
            <w:tcW w:w="862" w:type="pct"/>
            <w:shd w:val="clear" w:color="auto" w:fill="auto"/>
            <w:vAlign w:val="center"/>
          </w:tcPr>
          <w:p w:rsidR="009E3F9D" w:rsidRPr="00C929BB" w:rsidRDefault="009E3F9D" w:rsidP="00723BEC">
            <w:r w:rsidRPr="00C929BB">
              <w:rPr>
                <w:rFonts w:hint="eastAsia"/>
              </w:rPr>
              <w:t>本科</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8000 </w:t>
            </w:r>
          </w:p>
        </w:tc>
        <w:tc>
          <w:tcPr>
            <w:tcW w:w="1454" w:type="pct"/>
            <w:vMerge/>
            <w:vAlign w:val="center"/>
          </w:tcPr>
          <w:p w:rsidR="009E3F9D" w:rsidRPr="00C929BB" w:rsidRDefault="009E3F9D" w:rsidP="00723BEC"/>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607" w:type="pct"/>
            <w:vMerge/>
            <w:vAlign w:val="center"/>
          </w:tcPr>
          <w:p w:rsidR="009E3F9D" w:rsidRPr="00C929BB" w:rsidRDefault="009E3F9D" w:rsidP="00723BEC"/>
        </w:tc>
        <w:tc>
          <w:tcPr>
            <w:tcW w:w="862" w:type="pct"/>
            <w:shd w:val="clear" w:color="auto" w:fill="auto"/>
            <w:vAlign w:val="center"/>
          </w:tcPr>
          <w:p w:rsidR="009E3F9D" w:rsidRPr="00C929BB" w:rsidRDefault="009E3F9D" w:rsidP="00723BEC">
            <w:r w:rsidRPr="00C929BB">
              <w:rPr>
                <w:rFonts w:hint="eastAsia"/>
              </w:rPr>
              <w:t>专科</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6000 </w:t>
            </w:r>
          </w:p>
        </w:tc>
        <w:tc>
          <w:tcPr>
            <w:tcW w:w="1454" w:type="pct"/>
            <w:vMerge/>
            <w:vAlign w:val="center"/>
          </w:tcPr>
          <w:p w:rsidR="009E3F9D" w:rsidRPr="00C929BB" w:rsidRDefault="009E3F9D" w:rsidP="00723BEC"/>
        </w:tc>
      </w:tr>
      <w:tr w:rsidR="009E3F9D" w:rsidRPr="00C929BB" w:rsidTr="00723BEC">
        <w:trPr>
          <w:trHeight w:val="140"/>
          <w:tblCellSpacing w:w="0" w:type="dxa"/>
          <w:jc w:val="center"/>
        </w:trPr>
        <w:tc>
          <w:tcPr>
            <w:tcW w:w="1338" w:type="pct"/>
            <w:vMerge/>
            <w:vAlign w:val="center"/>
          </w:tcPr>
          <w:p w:rsidR="009E3F9D" w:rsidRPr="00C929BB" w:rsidRDefault="009E3F9D" w:rsidP="00723BEC"/>
        </w:tc>
        <w:tc>
          <w:tcPr>
            <w:tcW w:w="607" w:type="pct"/>
            <w:vMerge w:val="restart"/>
            <w:shd w:val="clear" w:color="auto" w:fill="auto"/>
            <w:vAlign w:val="center"/>
          </w:tcPr>
          <w:p w:rsidR="009E3F9D" w:rsidRPr="00C929BB" w:rsidRDefault="009E3F9D" w:rsidP="00723BEC">
            <w:r w:rsidRPr="00C929BB">
              <w:rPr>
                <w:rFonts w:hint="eastAsia"/>
              </w:rPr>
              <w:t>三类</w:t>
            </w:r>
            <w:r w:rsidRPr="00C929BB">
              <w:rPr>
                <w:rFonts w:hint="eastAsia"/>
              </w:rPr>
              <w:br/>
            </w:r>
            <w:r w:rsidRPr="00C929BB">
              <w:rPr>
                <w:rFonts w:hint="eastAsia"/>
              </w:rPr>
              <w:t>艺术</w:t>
            </w:r>
            <w:r w:rsidRPr="00C929BB">
              <w:rPr>
                <w:rFonts w:hint="eastAsia"/>
              </w:rPr>
              <w:br/>
            </w:r>
            <w:r w:rsidRPr="00C929BB">
              <w:rPr>
                <w:rFonts w:hint="eastAsia"/>
              </w:rPr>
              <w:t>专业</w:t>
            </w:r>
            <w:r w:rsidRPr="00C929BB">
              <w:rPr>
                <w:rFonts w:hint="eastAsia"/>
              </w:rPr>
              <w:t> </w:t>
            </w:r>
          </w:p>
        </w:tc>
        <w:tc>
          <w:tcPr>
            <w:tcW w:w="862" w:type="pct"/>
            <w:shd w:val="clear" w:color="auto" w:fill="auto"/>
            <w:vAlign w:val="center"/>
          </w:tcPr>
          <w:p w:rsidR="009E3F9D" w:rsidRPr="00C929BB" w:rsidRDefault="009E3F9D" w:rsidP="00723BEC">
            <w:r w:rsidRPr="00C929BB">
              <w:rPr>
                <w:rFonts w:hint="eastAsia"/>
              </w:rPr>
              <w:t>本科</w:t>
            </w:r>
            <w:r w:rsidRPr="00C929BB">
              <w:rPr>
                <w:rFonts w:hint="eastAsia"/>
              </w:rPr>
              <w:t> </w:t>
            </w:r>
          </w:p>
        </w:tc>
        <w:tc>
          <w:tcPr>
            <w:tcW w:w="739" w:type="pct"/>
            <w:shd w:val="clear" w:color="auto" w:fill="auto"/>
            <w:vAlign w:val="center"/>
          </w:tcPr>
          <w:p w:rsidR="009E3F9D" w:rsidRPr="00C929BB" w:rsidRDefault="009E3F9D" w:rsidP="00723BEC">
            <w:r w:rsidRPr="00C929BB">
              <w:rPr>
                <w:rFonts w:hint="eastAsia"/>
              </w:rPr>
              <w:t xml:space="preserve">6000 </w:t>
            </w:r>
          </w:p>
        </w:tc>
        <w:tc>
          <w:tcPr>
            <w:tcW w:w="1454" w:type="pct"/>
            <w:vMerge/>
            <w:vAlign w:val="center"/>
          </w:tcPr>
          <w:p w:rsidR="009E3F9D" w:rsidRPr="00C929BB" w:rsidRDefault="009E3F9D" w:rsidP="00723BEC"/>
        </w:tc>
      </w:tr>
      <w:tr w:rsidR="009E3F9D" w:rsidRPr="00C929BB" w:rsidTr="00723BEC">
        <w:trPr>
          <w:trHeight w:val="140"/>
          <w:tblCellSpacing w:w="0" w:type="dxa"/>
          <w:jc w:val="center"/>
        </w:trPr>
        <w:tc>
          <w:tcPr>
            <w:tcW w:w="1338" w:type="pct"/>
            <w:vMerge/>
            <w:tcBorders>
              <w:bottom w:val="inset" w:sz="6" w:space="0" w:color="808000"/>
            </w:tcBorders>
            <w:vAlign w:val="center"/>
          </w:tcPr>
          <w:p w:rsidR="009E3F9D" w:rsidRPr="00C929BB" w:rsidRDefault="009E3F9D" w:rsidP="00723BEC"/>
        </w:tc>
        <w:tc>
          <w:tcPr>
            <w:tcW w:w="607" w:type="pct"/>
            <w:vMerge/>
            <w:tcBorders>
              <w:bottom w:val="inset" w:sz="6" w:space="0" w:color="808000"/>
            </w:tcBorders>
            <w:vAlign w:val="center"/>
          </w:tcPr>
          <w:p w:rsidR="009E3F9D" w:rsidRPr="00C929BB" w:rsidRDefault="009E3F9D" w:rsidP="00723BEC"/>
        </w:tc>
        <w:tc>
          <w:tcPr>
            <w:tcW w:w="862" w:type="pct"/>
            <w:tcBorders>
              <w:bottom w:val="inset" w:sz="6" w:space="0" w:color="808000"/>
            </w:tcBorders>
            <w:shd w:val="clear" w:color="auto" w:fill="auto"/>
            <w:vAlign w:val="center"/>
          </w:tcPr>
          <w:p w:rsidR="009E3F9D" w:rsidRPr="00C929BB" w:rsidRDefault="009E3F9D" w:rsidP="00723BEC">
            <w:r w:rsidRPr="00C929BB">
              <w:rPr>
                <w:rFonts w:hint="eastAsia"/>
              </w:rPr>
              <w:t>专科</w:t>
            </w:r>
            <w:r w:rsidRPr="00C929BB">
              <w:rPr>
                <w:rFonts w:hint="eastAsia"/>
              </w:rPr>
              <w:t> </w:t>
            </w:r>
          </w:p>
        </w:tc>
        <w:tc>
          <w:tcPr>
            <w:tcW w:w="739" w:type="pct"/>
            <w:tcBorders>
              <w:bottom w:val="inset" w:sz="6" w:space="0" w:color="808000"/>
            </w:tcBorders>
            <w:shd w:val="clear" w:color="auto" w:fill="auto"/>
            <w:vAlign w:val="center"/>
          </w:tcPr>
          <w:p w:rsidR="009E3F9D" w:rsidRPr="00C929BB" w:rsidRDefault="009E3F9D" w:rsidP="00723BEC">
            <w:r w:rsidRPr="00C929BB">
              <w:rPr>
                <w:rFonts w:hint="eastAsia"/>
              </w:rPr>
              <w:t xml:space="preserve">4000 </w:t>
            </w:r>
          </w:p>
        </w:tc>
        <w:tc>
          <w:tcPr>
            <w:tcW w:w="1454" w:type="pct"/>
            <w:vMerge/>
            <w:tcBorders>
              <w:bottom w:val="inset" w:sz="6" w:space="0" w:color="808000"/>
            </w:tcBorders>
            <w:vAlign w:val="center"/>
          </w:tcPr>
          <w:p w:rsidR="009E3F9D" w:rsidRPr="00C929BB" w:rsidRDefault="009E3F9D" w:rsidP="00723BEC"/>
        </w:tc>
      </w:tr>
    </w:tbl>
    <w:p w:rsidR="009E3F9D" w:rsidRDefault="009E3F9D" w:rsidP="009E3F9D">
      <w:pPr>
        <w:widowControl/>
        <w:jc w:val="left"/>
        <w:rPr>
          <w:rFonts w:ascii="华文细黑" w:eastAsia="华文细黑" w:hAnsi="华文细黑" w:cs="宋体"/>
          <w:color w:val="000000"/>
          <w:kern w:val="0"/>
          <w:sz w:val="24"/>
        </w:rPr>
      </w:pPr>
      <w:r>
        <w:rPr>
          <w:rFonts w:ascii="华文细黑" w:eastAsia="华文细黑" w:hAnsi="华文细黑" w:cs="宋体"/>
          <w:color w:val="000000"/>
          <w:kern w:val="0"/>
          <w:sz w:val="24"/>
        </w:rPr>
        <w:br w:type="page"/>
      </w:r>
    </w:p>
    <w:p w:rsidR="009E3F9D" w:rsidRPr="00C929BB" w:rsidRDefault="009E3F9D" w:rsidP="009E3F9D">
      <w:pPr>
        <w:widowControl/>
        <w:spacing w:line="360" w:lineRule="exact"/>
        <w:jc w:val="left"/>
        <w:rPr>
          <w:rFonts w:eastAsiaTheme="minorEastAsia"/>
          <w:color w:val="000000"/>
          <w:kern w:val="0"/>
          <w:szCs w:val="21"/>
        </w:rPr>
      </w:pPr>
      <w:r w:rsidRPr="00C929BB">
        <w:rPr>
          <w:rFonts w:eastAsiaTheme="minorEastAsia" w:hAnsiTheme="minorEastAsia"/>
          <w:b/>
          <w:color w:val="000000"/>
          <w:kern w:val="0"/>
          <w:szCs w:val="21"/>
        </w:rPr>
        <w:lastRenderedPageBreak/>
        <w:t>附表</w:t>
      </w:r>
      <w:r w:rsidRPr="00C929BB">
        <w:rPr>
          <w:rFonts w:eastAsiaTheme="minorEastAsia"/>
          <w:b/>
          <w:color w:val="000000"/>
          <w:kern w:val="0"/>
          <w:szCs w:val="21"/>
        </w:rPr>
        <w:t>2</w:t>
      </w:r>
      <w:r w:rsidRPr="00C929BB">
        <w:rPr>
          <w:rFonts w:eastAsiaTheme="minorEastAsia" w:hAnsiTheme="minorEastAsia"/>
          <w:color w:val="000000"/>
          <w:kern w:val="0"/>
          <w:szCs w:val="21"/>
        </w:rPr>
        <w:t>：</w:t>
      </w:r>
    </w:p>
    <w:p w:rsidR="009E3F9D" w:rsidRDefault="009E3F9D" w:rsidP="009E3F9D">
      <w:pPr>
        <w:widowControl/>
        <w:spacing w:line="360" w:lineRule="exact"/>
        <w:jc w:val="center"/>
        <w:rPr>
          <w:rFonts w:eastAsiaTheme="minorEastAsia" w:hAnsiTheme="minorEastAsia"/>
          <w:color w:val="000000"/>
          <w:kern w:val="0"/>
          <w:szCs w:val="21"/>
        </w:rPr>
      </w:pPr>
    </w:p>
    <w:p w:rsidR="009E3F9D" w:rsidRDefault="009E3F9D" w:rsidP="009E3F9D">
      <w:pPr>
        <w:widowControl/>
        <w:spacing w:line="360" w:lineRule="exact"/>
        <w:jc w:val="center"/>
        <w:rPr>
          <w:rFonts w:eastAsiaTheme="minorEastAsia" w:hAnsiTheme="minorEastAsia"/>
          <w:b/>
          <w:color w:val="000000"/>
          <w:kern w:val="0"/>
          <w:sz w:val="28"/>
          <w:szCs w:val="28"/>
        </w:rPr>
      </w:pPr>
      <w:r w:rsidRPr="00C929BB">
        <w:rPr>
          <w:rFonts w:eastAsiaTheme="minorEastAsia" w:hAnsiTheme="minorEastAsia"/>
          <w:b/>
          <w:color w:val="000000"/>
          <w:kern w:val="0"/>
          <w:sz w:val="28"/>
          <w:szCs w:val="28"/>
        </w:rPr>
        <w:t>广东省公办成人高校学费标准表</w:t>
      </w:r>
    </w:p>
    <w:p w:rsidR="009E3F9D" w:rsidRPr="00C929BB" w:rsidRDefault="009E3F9D" w:rsidP="009E3F9D">
      <w:pPr>
        <w:widowControl/>
        <w:spacing w:line="360" w:lineRule="exact"/>
        <w:jc w:val="center"/>
        <w:rPr>
          <w:rFonts w:eastAsiaTheme="minorEastAsia"/>
          <w:b/>
          <w:color w:val="000000"/>
          <w:kern w:val="0"/>
          <w:sz w:val="28"/>
          <w:szCs w:val="28"/>
        </w:rPr>
      </w:pPr>
    </w:p>
    <w:p w:rsidR="009E3F9D" w:rsidRPr="00C929BB" w:rsidRDefault="009E3F9D" w:rsidP="009E3F9D">
      <w:pPr>
        <w:widowControl/>
        <w:spacing w:line="360" w:lineRule="exact"/>
        <w:jc w:val="right"/>
        <w:rPr>
          <w:rFonts w:eastAsiaTheme="minorEastAsia"/>
          <w:color w:val="000000"/>
          <w:kern w:val="0"/>
          <w:szCs w:val="21"/>
        </w:rPr>
      </w:pPr>
      <w:r w:rsidRPr="00C929BB">
        <w:rPr>
          <w:rFonts w:eastAsiaTheme="minorEastAsia" w:hAnsiTheme="minorEastAsia"/>
          <w:color w:val="000000"/>
          <w:kern w:val="0"/>
          <w:szCs w:val="21"/>
        </w:rPr>
        <w:t>单位：元／生</w:t>
      </w:r>
      <w:r w:rsidRPr="00C929BB">
        <w:rPr>
          <w:rFonts w:eastAsiaTheme="minorEastAsia"/>
          <w:color w:val="000000"/>
          <w:kern w:val="0"/>
          <w:szCs w:val="21"/>
        </w:rPr>
        <w:t>·</w:t>
      </w:r>
      <w:r w:rsidRPr="00C929BB">
        <w:rPr>
          <w:rFonts w:eastAsiaTheme="minorEastAsia" w:hAnsiTheme="minorEastAsia"/>
          <w:color w:val="000000"/>
          <w:kern w:val="0"/>
          <w:szCs w:val="21"/>
        </w:rPr>
        <w:t>学年</w:t>
      </w:r>
    </w:p>
    <w:tbl>
      <w:tblPr>
        <w:tblW w:w="5000" w:type="pct"/>
        <w:jc w:val="center"/>
        <w:tblCellSpacing w:w="0" w:type="dxa"/>
        <w:tblBorders>
          <w:top w:val="outset" w:sz="6" w:space="0" w:color="808000"/>
          <w:left w:val="outset" w:sz="6" w:space="0" w:color="808000"/>
          <w:bottom w:val="outset" w:sz="6" w:space="0" w:color="808000"/>
          <w:right w:val="outset" w:sz="6" w:space="0" w:color="808000"/>
        </w:tblBorders>
        <w:tblLook w:val="0000" w:firstRow="0" w:lastRow="0" w:firstColumn="0" w:lastColumn="0" w:noHBand="0" w:noVBand="0"/>
      </w:tblPr>
      <w:tblGrid>
        <w:gridCol w:w="2730"/>
        <w:gridCol w:w="2148"/>
        <w:gridCol w:w="977"/>
        <w:gridCol w:w="1170"/>
        <w:gridCol w:w="1951"/>
      </w:tblGrid>
      <w:tr w:rsidR="009E3F9D" w:rsidRPr="00C929BB" w:rsidTr="00723BEC">
        <w:trPr>
          <w:trHeight w:val="435"/>
          <w:tblCellSpacing w:w="0" w:type="dxa"/>
          <w:jc w:val="center"/>
        </w:trPr>
        <w:tc>
          <w:tcPr>
            <w:tcW w:w="1520"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pPr>
              <w:jc w:val="center"/>
            </w:pPr>
            <w:r w:rsidRPr="00C929BB">
              <w:rPr>
                <w:rFonts w:hint="eastAsia"/>
              </w:rPr>
              <w:t>学校类别</w:t>
            </w:r>
          </w:p>
        </w:tc>
        <w:tc>
          <w:tcPr>
            <w:tcW w:w="1196"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pPr>
              <w:jc w:val="center"/>
            </w:pPr>
            <w:r w:rsidRPr="00C929BB">
              <w:rPr>
                <w:rFonts w:hint="eastAsia"/>
              </w:rPr>
              <w:t>专业类别</w:t>
            </w:r>
          </w:p>
        </w:tc>
        <w:tc>
          <w:tcPr>
            <w:tcW w:w="1196" w:type="pct"/>
            <w:gridSpan w:val="2"/>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pPr>
              <w:jc w:val="center"/>
            </w:pPr>
            <w:r w:rsidRPr="00C929BB">
              <w:rPr>
                <w:rFonts w:hint="eastAsia"/>
              </w:rPr>
              <w:t>基准价</w:t>
            </w:r>
          </w:p>
        </w:tc>
        <w:tc>
          <w:tcPr>
            <w:tcW w:w="1087"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pPr>
              <w:jc w:val="center"/>
            </w:pPr>
            <w:r w:rsidRPr="00C929BB">
              <w:rPr>
                <w:rFonts w:hint="eastAsia"/>
              </w:rPr>
              <w:t>备</w:t>
            </w:r>
            <w:r w:rsidRPr="00C929BB">
              <w:rPr>
                <w:rFonts w:hint="eastAsia"/>
              </w:rPr>
              <w:t xml:space="preserve"> </w:t>
            </w:r>
            <w:r w:rsidRPr="00C929BB">
              <w:rPr>
                <w:rFonts w:hint="eastAsia"/>
              </w:rPr>
              <w:t>注</w:t>
            </w:r>
          </w:p>
        </w:tc>
      </w:tr>
      <w:tr w:rsidR="009E3F9D" w:rsidRPr="00C929BB" w:rsidTr="00723BEC">
        <w:trPr>
          <w:trHeight w:val="420"/>
          <w:tblCellSpacing w:w="0" w:type="dxa"/>
          <w:jc w:val="center"/>
        </w:trPr>
        <w:tc>
          <w:tcPr>
            <w:tcW w:w="1520"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c>
          <w:tcPr>
            <w:tcW w:w="1196"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c>
          <w:tcPr>
            <w:tcW w:w="544"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pPr>
              <w:jc w:val="center"/>
            </w:pPr>
            <w:r w:rsidRPr="00C929BB">
              <w:rPr>
                <w:rFonts w:hint="eastAsia"/>
              </w:rPr>
              <w:t>业余</w:t>
            </w:r>
          </w:p>
        </w:tc>
        <w:tc>
          <w:tcPr>
            <w:tcW w:w="652"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pPr>
              <w:jc w:val="center"/>
            </w:pPr>
            <w:r w:rsidRPr="00C929BB">
              <w:rPr>
                <w:rFonts w:hint="eastAsia"/>
              </w:rPr>
              <w:t>全日制</w:t>
            </w:r>
          </w:p>
        </w:tc>
        <w:tc>
          <w:tcPr>
            <w:tcW w:w="1087"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r>
      <w:tr w:rsidR="009E3F9D" w:rsidRPr="00C929BB" w:rsidTr="00723BEC">
        <w:trPr>
          <w:tblCellSpacing w:w="0" w:type="dxa"/>
          <w:jc w:val="center"/>
        </w:trPr>
        <w:tc>
          <w:tcPr>
            <w:tcW w:w="1520"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中山大学、华南理工大学、暨南大学、华南师范大学、华南农业大学、广州中医药大学、汕头大学的成教学院</w:t>
            </w:r>
            <w:r w:rsidRPr="00C929BB">
              <w:rPr>
                <w:rFonts w:hint="eastAsia"/>
              </w:rPr>
              <w:t> </w:t>
            </w:r>
          </w:p>
        </w:tc>
        <w:tc>
          <w:tcPr>
            <w:tcW w:w="1196"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文史、财经、管理专业</w:t>
            </w:r>
            <w:r w:rsidRPr="00C929BB">
              <w:rPr>
                <w:rFonts w:hint="eastAsia"/>
              </w:rPr>
              <w:t> </w:t>
            </w:r>
          </w:p>
        </w:tc>
        <w:tc>
          <w:tcPr>
            <w:tcW w:w="544"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2000 </w:t>
            </w:r>
          </w:p>
        </w:tc>
        <w:tc>
          <w:tcPr>
            <w:tcW w:w="652"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2800 </w:t>
            </w:r>
          </w:p>
        </w:tc>
        <w:tc>
          <w:tcPr>
            <w:tcW w:w="1087"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在基准价的基础上，本栏高校的成教学院学费本科可上浮</w:t>
            </w:r>
            <w:r w:rsidRPr="00C929BB">
              <w:rPr>
                <w:rFonts w:hint="eastAsia"/>
              </w:rPr>
              <w:t>50%</w:t>
            </w:r>
            <w:r w:rsidRPr="00C929BB">
              <w:rPr>
                <w:rFonts w:hint="eastAsia"/>
              </w:rPr>
              <w:t>，专科可上浮</w:t>
            </w:r>
            <w:r w:rsidRPr="00C929BB">
              <w:rPr>
                <w:rFonts w:hint="eastAsia"/>
              </w:rPr>
              <w:t>40%</w:t>
            </w:r>
            <w:r w:rsidRPr="00C929BB">
              <w:rPr>
                <w:rFonts w:hint="eastAsia"/>
              </w:rPr>
              <w:t>，下浮不限。</w:t>
            </w:r>
          </w:p>
        </w:tc>
      </w:tr>
      <w:tr w:rsidR="009E3F9D" w:rsidRPr="00C929BB" w:rsidTr="00723BEC">
        <w:trPr>
          <w:tblCellSpacing w:w="0" w:type="dxa"/>
          <w:jc w:val="center"/>
        </w:trPr>
        <w:tc>
          <w:tcPr>
            <w:tcW w:w="1520"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c>
          <w:tcPr>
            <w:tcW w:w="1196"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理工、农林、地矿、外语、体育专业</w:t>
            </w:r>
            <w:r w:rsidRPr="00C929BB">
              <w:rPr>
                <w:rFonts w:hint="eastAsia"/>
              </w:rPr>
              <w:t xml:space="preserve"> </w:t>
            </w:r>
          </w:p>
        </w:tc>
        <w:tc>
          <w:tcPr>
            <w:tcW w:w="544"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2300 </w:t>
            </w:r>
          </w:p>
        </w:tc>
        <w:tc>
          <w:tcPr>
            <w:tcW w:w="652"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3200 </w:t>
            </w:r>
          </w:p>
        </w:tc>
        <w:tc>
          <w:tcPr>
            <w:tcW w:w="1087"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r>
      <w:tr w:rsidR="009E3F9D" w:rsidRPr="00C929BB" w:rsidTr="00723BEC">
        <w:trPr>
          <w:tblCellSpacing w:w="0" w:type="dxa"/>
          <w:jc w:val="center"/>
        </w:trPr>
        <w:tc>
          <w:tcPr>
            <w:tcW w:w="1520"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c>
          <w:tcPr>
            <w:tcW w:w="1196"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医学专业</w:t>
            </w:r>
            <w:r w:rsidRPr="00C929BB">
              <w:rPr>
                <w:rFonts w:hint="eastAsia"/>
              </w:rPr>
              <w:t> </w:t>
            </w:r>
          </w:p>
        </w:tc>
        <w:tc>
          <w:tcPr>
            <w:tcW w:w="544"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2600 </w:t>
            </w:r>
          </w:p>
        </w:tc>
        <w:tc>
          <w:tcPr>
            <w:tcW w:w="652"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3600 </w:t>
            </w:r>
          </w:p>
        </w:tc>
        <w:tc>
          <w:tcPr>
            <w:tcW w:w="1087"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r>
      <w:tr w:rsidR="009E3F9D" w:rsidRPr="00C929BB" w:rsidTr="00723BEC">
        <w:trPr>
          <w:tblCellSpacing w:w="0" w:type="dxa"/>
          <w:jc w:val="center"/>
        </w:trPr>
        <w:tc>
          <w:tcPr>
            <w:tcW w:w="1520"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广东外语外贸大学、广东工业大学、广东医学院、广东药学院、广东商学院的成教学院</w:t>
            </w:r>
            <w:r w:rsidRPr="00C929BB">
              <w:rPr>
                <w:rFonts w:hint="eastAsia"/>
              </w:rPr>
              <w:t> </w:t>
            </w:r>
          </w:p>
        </w:tc>
        <w:tc>
          <w:tcPr>
            <w:tcW w:w="1196"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文史、财经、管理专业</w:t>
            </w:r>
            <w:r w:rsidRPr="00C929BB">
              <w:rPr>
                <w:rFonts w:hint="eastAsia"/>
              </w:rPr>
              <w:t> </w:t>
            </w:r>
          </w:p>
        </w:tc>
        <w:tc>
          <w:tcPr>
            <w:tcW w:w="544"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2000 </w:t>
            </w:r>
          </w:p>
        </w:tc>
        <w:tc>
          <w:tcPr>
            <w:tcW w:w="652"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2800 </w:t>
            </w:r>
          </w:p>
        </w:tc>
        <w:tc>
          <w:tcPr>
            <w:tcW w:w="1087"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在基准价的基础上，本栏高校的成教学院学费本科可上浮</w:t>
            </w:r>
            <w:r w:rsidRPr="00C929BB">
              <w:rPr>
                <w:rFonts w:hint="eastAsia"/>
              </w:rPr>
              <w:t>35%</w:t>
            </w:r>
            <w:r w:rsidRPr="00C929BB">
              <w:rPr>
                <w:rFonts w:hint="eastAsia"/>
              </w:rPr>
              <w:t>，专科可上浮</w:t>
            </w:r>
            <w:r w:rsidRPr="00C929BB">
              <w:rPr>
                <w:rFonts w:hint="eastAsia"/>
              </w:rPr>
              <w:t>25%</w:t>
            </w:r>
            <w:r w:rsidRPr="00C929BB">
              <w:rPr>
                <w:rFonts w:hint="eastAsia"/>
              </w:rPr>
              <w:t>，下浮不限。</w:t>
            </w:r>
          </w:p>
        </w:tc>
      </w:tr>
      <w:tr w:rsidR="009E3F9D" w:rsidRPr="00C929BB" w:rsidTr="00723BEC">
        <w:trPr>
          <w:tblCellSpacing w:w="0" w:type="dxa"/>
          <w:jc w:val="center"/>
        </w:trPr>
        <w:tc>
          <w:tcPr>
            <w:tcW w:w="1520"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c>
          <w:tcPr>
            <w:tcW w:w="1196"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理工、农林、地矿、外语、体育专业</w:t>
            </w:r>
            <w:r w:rsidRPr="00C929BB">
              <w:rPr>
                <w:rFonts w:hint="eastAsia"/>
              </w:rPr>
              <w:t> </w:t>
            </w:r>
          </w:p>
        </w:tc>
        <w:tc>
          <w:tcPr>
            <w:tcW w:w="544"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2300 </w:t>
            </w:r>
          </w:p>
        </w:tc>
        <w:tc>
          <w:tcPr>
            <w:tcW w:w="652"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3200 </w:t>
            </w:r>
          </w:p>
        </w:tc>
        <w:tc>
          <w:tcPr>
            <w:tcW w:w="1087"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r>
      <w:tr w:rsidR="009E3F9D" w:rsidRPr="00C929BB" w:rsidTr="00723BEC">
        <w:trPr>
          <w:tblCellSpacing w:w="0" w:type="dxa"/>
          <w:jc w:val="center"/>
        </w:trPr>
        <w:tc>
          <w:tcPr>
            <w:tcW w:w="1520"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c>
          <w:tcPr>
            <w:tcW w:w="1196"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医学专业</w:t>
            </w:r>
            <w:r w:rsidRPr="00C929BB">
              <w:rPr>
                <w:rFonts w:hint="eastAsia"/>
              </w:rPr>
              <w:t> </w:t>
            </w:r>
          </w:p>
        </w:tc>
        <w:tc>
          <w:tcPr>
            <w:tcW w:w="544"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2600 </w:t>
            </w:r>
          </w:p>
        </w:tc>
        <w:tc>
          <w:tcPr>
            <w:tcW w:w="652"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3600 </w:t>
            </w:r>
          </w:p>
        </w:tc>
        <w:tc>
          <w:tcPr>
            <w:tcW w:w="1087"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r>
      <w:tr w:rsidR="009E3F9D" w:rsidRPr="00C929BB" w:rsidTr="00723BEC">
        <w:trPr>
          <w:tblCellSpacing w:w="0" w:type="dxa"/>
          <w:jc w:val="center"/>
        </w:trPr>
        <w:tc>
          <w:tcPr>
            <w:tcW w:w="1520"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一般高校的成教学院、高职院校的成教学院、一般成人院校</w:t>
            </w:r>
            <w:r w:rsidRPr="00C929BB">
              <w:rPr>
                <w:rFonts w:hint="eastAsia"/>
              </w:rPr>
              <w:t> </w:t>
            </w:r>
          </w:p>
        </w:tc>
        <w:tc>
          <w:tcPr>
            <w:tcW w:w="1196"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文史、财经、管理类专业</w:t>
            </w:r>
            <w:r w:rsidRPr="00C929BB">
              <w:rPr>
                <w:rFonts w:hint="eastAsia"/>
              </w:rPr>
              <w:t> </w:t>
            </w:r>
          </w:p>
        </w:tc>
        <w:tc>
          <w:tcPr>
            <w:tcW w:w="544"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2000 </w:t>
            </w:r>
          </w:p>
        </w:tc>
        <w:tc>
          <w:tcPr>
            <w:tcW w:w="652"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2800 </w:t>
            </w:r>
          </w:p>
        </w:tc>
        <w:tc>
          <w:tcPr>
            <w:tcW w:w="1087"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在基准价的基础上，本栏高校的成教学院学费本科可上浮</w:t>
            </w:r>
            <w:r w:rsidRPr="00C929BB">
              <w:rPr>
                <w:rFonts w:hint="eastAsia"/>
              </w:rPr>
              <w:t>25%</w:t>
            </w:r>
            <w:r w:rsidRPr="00C929BB">
              <w:rPr>
                <w:rFonts w:hint="eastAsia"/>
              </w:rPr>
              <w:t>，专科可上浮</w:t>
            </w:r>
            <w:r w:rsidRPr="00C929BB">
              <w:rPr>
                <w:rFonts w:hint="eastAsia"/>
              </w:rPr>
              <w:t>15%</w:t>
            </w:r>
            <w:r w:rsidRPr="00C929BB">
              <w:rPr>
                <w:rFonts w:hint="eastAsia"/>
              </w:rPr>
              <w:t>，下浮不限。</w:t>
            </w:r>
          </w:p>
        </w:tc>
      </w:tr>
      <w:tr w:rsidR="009E3F9D" w:rsidRPr="00C929BB" w:rsidTr="00723BEC">
        <w:trPr>
          <w:tblCellSpacing w:w="0" w:type="dxa"/>
          <w:jc w:val="center"/>
        </w:trPr>
        <w:tc>
          <w:tcPr>
            <w:tcW w:w="1520"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c>
          <w:tcPr>
            <w:tcW w:w="1196"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理工、农林、地矿、外语、体育专业</w:t>
            </w:r>
            <w:r w:rsidRPr="00C929BB">
              <w:rPr>
                <w:rFonts w:hint="eastAsia"/>
              </w:rPr>
              <w:t> </w:t>
            </w:r>
          </w:p>
        </w:tc>
        <w:tc>
          <w:tcPr>
            <w:tcW w:w="544"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2300 </w:t>
            </w:r>
          </w:p>
        </w:tc>
        <w:tc>
          <w:tcPr>
            <w:tcW w:w="652"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3200 </w:t>
            </w:r>
          </w:p>
        </w:tc>
        <w:tc>
          <w:tcPr>
            <w:tcW w:w="1087"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r>
      <w:tr w:rsidR="009E3F9D" w:rsidRPr="00C929BB" w:rsidTr="00723BEC">
        <w:trPr>
          <w:tblCellSpacing w:w="0" w:type="dxa"/>
          <w:jc w:val="center"/>
        </w:trPr>
        <w:tc>
          <w:tcPr>
            <w:tcW w:w="1520"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c>
          <w:tcPr>
            <w:tcW w:w="1196"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医学专业</w:t>
            </w:r>
            <w:r w:rsidRPr="00C929BB">
              <w:rPr>
                <w:rFonts w:hint="eastAsia"/>
              </w:rPr>
              <w:t> </w:t>
            </w:r>
          </w:p>
        </w:tc>
        <w:tc>
          <w:tcPr>
            <w:tcW w:w="544"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2600 </w:t>
            </w:r>
          </w:p>
        </w:tc>
        <w:tc>
          <w:tcPr>
            <w:tcW w:w="652"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3600 </w:t>
            </w:r>
          </w:p>
        </w:tc>
        <w:tc>
          <w:tcPr>
            <w:tcW w:w="1087" w:type="pct"/>
            <w:vMerge/>
            <w:tcBorders>
              <w:top w:val="outset" w:sz="6" w:space="0" w:color="808000"/>
              <w:left w:val="outset" w:sz="6" w:space="0" w:color="808000"/>
              <w:bottom w:val="outset" w:sz="6" w:space="0" w:color="808000"/>
              <w:right w:val="outset" w:sz="6" w:space="0" w:color="808000"/>
            </w:tcBorders>
            <w:vAlign w:val="center"/>
          </w:tcPr>
          <w:p w:rsidR="009E3F9D" w:rsidRPr="00C929BB" w:rsidRDefault="009E3F9D" w:rsidP="00723BEC"/>
        </w:tc>
      </w:tr>
      <w:tr w:rsidR="009E3F9D" w:rsidRPr="00C929BB" w:rsidTr="00723BEC">
        <w:trPr>
          <w:tblCellSpacing w:w="0" w:type="dxa"/>
          <w:jc w:val="center"/>
        </w:trPr>
        <w:tc>
          <w:tcPr>
            <w:tcW w:w="1520"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普通艺术院校成教学院及普通高校（含高等职业院校）成教学院的艺术类专业</w:t>
            </w:r>
            <w:r w:rsidRPr="00C929BB">
              <w:rPr>
                <w:rFonts w:hint="eastAsia"/>
              </w:rPr>
              <w:t> </w:t>
            </w:r>
          </w:p>
        </w:tc>
        <w:tc>
          <w:tcPr>
            <w:tcW w:w="1196"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艺术类专业</w:t>
            </w:r>
            <w:r w:rsidRPr="00C929BB">
              <w:rPr>
                <w:rFonts w:hint="eastAsia"/>
              </w:rPr>
              <w:t> </w:t>
            </w:r>
          </w:p>
        </w:tc>
        <w:tc>
          <w:tcPr>
            <w:tcW w:w="544"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3900 </w:t>
            </w:r>
          </w:p>
        </w:tc>
        <w:tc>
          <w:tcPr>
            <w:tcW w:w="652"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 xml:space="preserve">6200 </w:t>
            </w:r>
          </w:p>
        </w:tc>
        <w:tc>
          <w:tcPr>
            <w:tcW w:w="1087"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C929BB" w:rsidRDefault="009E3F9D" w:rsidP="00723BEC">
            <w:r w:rsidRPr="00C929BB">
              <w:rPr>
                <w:rFonts w:hint="eastAsia"/>
              </w:rPr>
              <w:t>在基准价的基础上，普通艺术院校的成教学院学费本科可上浮</w:t>
            </w:r>
            <w:r w:rsidRPr="00C929BB">
              <w:rPr>
                <w:rFonts w:hint="eastAsia"/>
              </w:rPr>
              <w:t>50%</w:t>
            </w:r>
            <w:r w:rsidRPr="00C929BB">
              <w:rPr>
                <w:rFonts w:hint="eastAsia"/>
              </w:rPr>
              <w:t>，专科可上浮</w:t>
            </w:r>
            <w:r w:rsidRPr="00C929BB">
              <w:rPr>
                <w:rFonts w:hint="eastAsia"/>
              </w:rPr>
              <w:t>40%</w:t>
            </w:r>
            <w:r w:rsidRPr="00C929BB">
              <w:rPr>
                <w:rFonts w:hint="eastAsia"/>
              </w:rPr>
              <w:t>，其他高校成教学院的艺术类专业本科可上浮</w:t>
            </w:r>
            <w:r w:rsidRPr="00C929BB">
              <w:rPr>
                <w:rFonts w:hint="eastAsia"/>
              </w:rPr>
              <w:t>30%</w:t>
            </w:r>
            <w:r w:rsidRPr="00C929BB">
              <w:rPr>
                <w:rFonts w:hint="eastAsia"/>
              </w:rPr>
              <w:t>，专科可上浮</w:t>
            </w:r>
            <w:r w:rsidRPr="00C929BB">
              <w:rPr>
                <w:rFonts w:hint="eastAsia"/>
              </w:rPr>
              <w:t>20%</w:t>
            </w:r>
            <w:r w:rsidRPr="00C929BB">
              <w:rPr>
                <w:rFonts w:hint="eastAsia"/>
              </w:rPr>
              <w:t>，下浮不限。</w:t>
            </w:r>
          </w:p>
        </w:tc>
      </w:tr>
    </w:tbl>
    <w:p w:rsidR="009E3F9D" w:rsidRPr="00B03B08" w:rsidRDefault="009E3F9D" w:rsidP="009E3F9D">
      <w:pPr>
        <w:widowControl/>
        <w:spacing w:line="300" w:lineRule="exact"/>
        <w:jc w:val="left"/>
        <w:rPr>
          <w:rFonts w:ascii="宋体" w:hAnsi="宋体" w:cs="宋体"/>
          <w:color w:val="000000"/>
          <w:kern w:val="0"/>
          <w:sz w:val="18"/>
          <w:szCs w:val="18"/>
        </w:rPr>
        <w:sectPr w:rsidR="009E3F9D" w:rsidRPr="00B03B08" w:rsidSect="00C929BB">
          <w:pgSz w:w="11906" w:h="16838"/>
          <w:pgMar w:top="1440" w:right="1588" w:bottom="1440" w:left="1588" w:header="851" w:footer="992" w:gutter="0"/>
          <w:cols w:space="425"/>
          <w:docGrid w:type="lines" w:linePitch="312"/>
        </w:sectPr>
      </w:pPr>
      <w:r w:rsidRPr="00B03B08">
        <w:rPr>
          <w:rFonts w:ascii="宋体" w:hAnsi="宋体" w:cs="宋体" w:hint="eastAsia"/>
          <w:color w:val="000000"/>
          <w:kern w:val="0"/>
          <w:sz w:val="18"/>
          <w:szCs w:val="18"/>
        </w:rPr>
        <w:t>    说明：</w:t>
      </w:r>
      <w:r w:rsidRPr="00B03B08">
        <w:rPr>
          <w:rFonts w:ascii="仿宋_GB2312" w:eastAsia="仿宋_GB2312" w:hAnsi="宋体" w:cs="宋体" w:hint="eastAsia"/>
          <w:color w:val="000000"/>
          <w:kern w:val="0"/>
          <w:sz w:val="18"/>
          <w:szCs w:val="18"/>
        </w:rPr>
        <w:br/>
      </w:r>
      <w:r w:rsidRPr="00B03B08">
        <w:rPr>
          <w:rFonts w:ascii="宋体" w:hAnsi="宋体" w:cs="宋体" w:hint="eastAsia"/>
          <w:color w:val="000000"/>
          <w:kern w:val="0"/>
          <w:sz w:val="18"/>
          <w:szCs w:val="18"/>
        </w:rPr>
        <w:t>    1、业余是指函授、广播电视教学、夜大及业余时间授课的成教。</w:t>
      </w:r>
      <w:r w:rsidRPr="00B03B08">
        <w:rPr>
          <w:rFonts w:ascii="仿宋_GB2312" w:eastAsia="仿宋_GB2312" w:hAnsi="宋体" w:cs="宋体" w:hint="eastAsia"/>
          <w:color w:val="000000"/>
          <w:kern w:val="0"/>
          <w:sz w:val="18"/>
          <w:szCs w:val="18"/>
        </w:rPr>
        <w:br/>
      </w:r>
      <w:r w:rsidRPr="00B03B08">
        <w:rPr>
          <w:rFonts w:ascii="宋体" w:hAnsi="宋体" w:cs="宋体" w:hint="eastAsia"/>
          <w:color w:val="000000"/>
          <w:kern w:val="0"/>
          <w:sz w:val="18"/>
          <w:szCs w:val="18"/>
        </w:rPr>
        <w:t>    2、外省同一档次高校在我省境内所办成人教育分教点按本表规定执行。</w:t>
      </w:r>
    </w:p>
    <w:p w:rsidR="009E3F9D" w:rsidRDefault="009E3F9D" w:rsidP="009E3F9D">
      <w:pPr>
        <w:widowControl/>
        <w:spacing w:line="360" w:lineRule="exact"/>
        <w:jc w:val="left"/>
        <w:rPr>
          <w:rFonts w:eastAsiaTheme="minorEastAsia" w:hAnsiTheme="minorEastAsia"/>
          <w:b/>
          <w:color w:val="000000"/>
          <w:kern w:val="0"/>
          <w:szCs w:val="21"/>
        </w:rPr>
      </w:pPr>
      <w:r w:rsidRPr="00C929BB">
        <w:rPr>
          <w:rFonts w:eastAsiaTheme="minorEastAsia" w:hAnsiTheme="minorEastAsia"/>
          <w:b/>
          <w:color w:val="000000"/>
          <w:kern w:val="0"/>
          <w:szCs w:val="21"/>
        </w:rPr>
        <w:lastRenderedPageBreak/>
        <w:t>附表</w:t>
      </w:r>
      <w:r w:rsidRPr="00C929BB">
        <w:rPr>
          <w:rFonts w:eastAsiaTheme="minorEastAsia"/>
          <w:b/>
          <w:color w:val="000000"/>
          <w:kern w:val="0"/>
          <w:szCs w:val="21"/>
        </w:rPr>
        <w:t>3</w:t>
      </w:r>
      <w:r w:rsidRPr="00C929BB">
        <w:rPr>
          <w:rFonts w:eastAsiaTheme="minorEastAsia" w:hAnsiTheme="minorEastAsia"/>
          <w:b/>
          <w:color w:val="000000"/>
          <w:kern w:val="0"/>
          <w:szCs w:val="21"/>
        </w:rPr>
        <w:t>：</w:t>
      </w:r>
    </w:p>
    <w:p w:rsidR="009E3F9D" w:rsidRPr="00C929BB" w:rsidRDefault="009E3F9D" w:rsidP="009E3F9D">
      <w:pPr>
        <w:widowControl/>
        <w:spacing w:line="360" w:lineRule="exact"/>
        <w:jc w:val="left"/>
        <w:rPr>
          <w:rFonts w:eastAsiaTheme="minorEastAsia"/>
          <w:b/>
          <w:color w:val="000000"/>
          <w:kern w:val="0"/>
          <w:szCs w:val="21"/>
        </w:rPr>
      </w:pPr>
    </w:p>
    <w:p w:rsidR="009E3F9D" w:rsidRDefault="009E3F9D" w:rsidP="009E3F9D">
      <w:pPr>
        <w:widowControl/>
        <w:spacing w:line="360" w:lineRule="exact"/>
        <w:jc w:val="center"/>
        <w:rPr>
          <w:rFonts w:eastAsiaTheme="minorEastAsia" w:hAnsiTheme="minorEastAsia"/>
          <w:b/>
          <w:color w:val="000000"/>
          <w:kern w:val="0"/>
          <w:sz w:val="28"/>
          <w:szCs w:val="28"/>
        </w:rPr>
      </w:pPr>
      <w:r w:rsidRPr="00C929BB">
        <w:rPr>
          <w:rFonts w:eastAsiaTheme="minorEastAsia" w:hAnsiTheme="minorEastAsia"/>
          <w:b/>
          <w:color w:val="000000"/>
          <w:kern w:val="0"/>
          <w:sz w:val="28"/>
          <w:szCs w:val="28"/>
        </w:rPr>
        <w:t>广东省独立学院学费标准表</w:t>
      </w:r>
    </w:p>
    <w:p w:rsidR="009E3F9D" w:rsidRPr="00C929BB" w:rsidRDefault="009E3F9D" w:rsidP="009E3F9D">
      <w:pPr>
        <w:widowControl/>
        <w:spacing w:line="360" w:lineRule="exact"/>
        <w:jc w:val="center"/>
        <w:rPr>
          <w:rFonts w:eastAsiaTheme="minorEastAsia"/>
          <w:b/>
          <w:color w:val="000000"/>
          <w:kern w:val="0"/>
          <w:sz w:val="28"/>
          <w:szCs w:val="28"/>
        </w:rPr>
      </w:pPr>
    </w:p>
    <w:p w:rsidR="009E3F9D" w:rsidRPr="00C929BB" w:rsidRDefault="009E3F9D" w:rsidP="009E3F9D">
      <w:pPr>
        <w:widowControl/>
        <w:spacing w:line="360" w:lineRule="exact"/>
        <w:jc w:val="right"/>
        <w:rPr>
          <w:rFonts w:eastAsiaTheme="minorEastAsia"/>
          <w:color w:val="000000"/>
          <w:kern w:val="0"/>
          <w:szCs w:val="21"/>
        </w:rPr>
      </w:pPr>
      <w:r w:rsidRPr="00C929BB">
        <w:rPr>
          <w:rFonts w:eastAsiaTheme="minorEastAsia" w:hAnsiTheme="minorEastAsia"/>
          <w:color w:val="000000"/>
          <w:kern w:val="0"/>
          <w:szCs w:val="21"/>
        </w:rPr>
        <w:t>单位：元／生</w:t>
      </w:r>
      <w:r w:rsidRPr="00C929BB">
        <w:rPr>
          <w:rFonts w:eastAsiaTheme="minorEastAsia"/>
          <w:color w:val="000000"/>
          <w:kern w:val="0"/>
          <w:szCs w:val="21"/>
        </w:rPr>
        <w:t>·</w:t>
      </w:r>
      <w:r w:rsidRPr="00C929BB">
        <w:rPr>
          <w:rFonts w:eastAsiaTheme="minorEastAsia" w:hAnsiTheme="minorEastAsia"/>
          <w:color w:val="000000"/>
          <w:kern w:val="0"/>
          <w:szCs w:val="21"/>
        </w:rPr>
        <w:t>学年</w:t>
      </w:r>
    </w:p>
    <w:tbl>
      <w:tblPr>
        <w:tblW w:w="5000" w:type="pct"/>
        <w:jc w:val="center"/>
        <w:tblCellSpacing w:w="0" w:type="dxa"/>
        <w:tblBorders>
          <w:top w:val="outset" w:sz="6" w:space="0" w:color="808000"/>
          <w:left w:val="outset" w:sz="6" w:space="0" w:color="808000"/>
          <w:bottom w:val="outset" w:sz="6" w:space="0" w:color="808000"/>
          <w:right w:val="outset" w:sz="6" w:space="0" w:color="808000"/>
        </w:tblBorders>
        <w:tblLook w:val="0000" w:firstRow="0" w:lastRow="0" w:firstColumn="0" w:lastColumn="0" w:noHBand="0" w:noVBand="0"/>
      </w:tblPr>
      <w:tblGrid>
        <w:gridCol w:w="3811"/>
        <w:gridCol w:w="1500"/>
        <w:gridCol w:w="3241"/>
      </w:tblGrid>
      <w:tr w:rsidR="009E3F9D" w:rsidRPr="001E2A2F" w:rsidTr="00723BEC">
        <w:trPr>
          <w:trHeight w:val="311"/>
          <w:tblCellSpacing w:w="0" w:type="dxa"/>
          <w:jc w:val="center"/>
        </w:trPr>
        <w:tc>
          <w:tcPr>
            <w:tcW w:w="2228"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jc w:val="center"/>
            </w:pPr>
            <w:r w:rsidRPr="001E2A2F">
              <w:rPr>
                <w:rFonts w:hint="eastAsia"/>
              </w:rPr>
              <w:t>学校类别</w:t>
            </w:r>
          </w:p>
        </w:tc>
        <w:tc>
          <w:tcPr>
            <w:tcW w:w="877"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jc w:val="center"/>
            </w:pPr>
            <w:r w:rsidRPr="001E2A2F">
              <w:rPr>
                <w:rFonts w:hint="eastAsia"/>
              </w:rPr>
              <w:t>最高学费标准</w:t>
            </w:r>
          </w:p>
        </w:tc>
        <w:tc>
          <w:tcPr>
            <w:tcW w:w="1895"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jc w:val="center"/>
            </w:pPr>
            <w:r w:rsidRPr="001E2A2F">
              <w:rPr>
                <w:rFonts w:hint="eastAsia"/>
              </w:rPr>
              <w:t>备</w:t>
            </w:r>
            <w:r w:rsidRPr="001E2A2F">
              <w:rPr>
                <w:rFonts w:hint="eastAsia"/>
              </w:rPr>
              <w:t xml:space="preserve"> </w:t>
            </w:r>
            <w:r w:rsidRPr="001E2A2F">
              <w:rPr>
                <w:rFonts w:hint="eastAsia"/>
              </w:rPr>
              <w:t>注</w:t>
            </w:r>
          </w:p>
        </w:tc>
      </w:tr>
      <w:tr w:rsidR="009E3F9D" w:rsidRPr="001E2A2F" w:rsidTr="00723BEC">
        <w:trPr>
          <w:trHeight w:val="610"/>
          <w:tblCellSpacing w:w="0" w:type="dxa"/>
          <w:jc w:val="center"/>
        </w:trPr>
        <w:tc>
          <w:tcPr>
            <w:tcW w:w="2228"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r w:rsidRPr="001E2A2F">
              <w:rPr>
                <w:rFonts w:hint="eastAsia"/>
              </w:rPr>
              <w:t>中山大学、华南理工大学、暨南大学、华南师范大学、华南农业大学、广州中医药大学、汕头大学的独立学院</w:t>
            </w:r>
            <w:r w:rsidRPr="001E2A2F">
              <w:rPr>
                <w:rFonts w:hint="eastAsia"/>
              </w:rPr>
              <w:t> </w:t>
            </w:r>
          </w:p>
        </w:tc>
        <w:tc>
          <w:tcPr>
            <w:tcW w:w="877"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r w:rsidRPr="001E2A2F">
              <w:rPr>
                <w:rFonts w:hint="eastAsia"/>
              </w:rPr>
              <w:t xml:space="preserve">18000 </w:t>
            </w:r>
          </w:p>
        </w:tc>
        <w:tc>
          <w:tcPr>
            <w:tcW w:w="1895"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r w:rsidRPr="001E2A2F">
              <w:t>1</w:t>
            </w:r>
            <w:r w:rsidRPr="001E2A2F">
              <w:t>、本表所列学费标准为最高标准，在此限额内，各校可制定不同专业的具体标准。</w:t>
            </w:r>
            <w:r w:rsidRPr="001E2A2F">
              <w:t xml:space="preserve"> </w:t>
            </w:r>
          </w:p>
          <w:p w:rsidR="009E3F9D" w:rsidRPr="001E2A2F" w:rsidRDefault="009E3F9D" w:rsidP="00723BEC">
            <w:r w:rsidRPr="001E2A2F">
              <w:t>2</w:t>
            </w:r>
            <w:r w:rsidRPr="001E2A2F">
              <w:t>、外省高校在我省境内举办的独立学院的学费按本表相同档次学校的标准执行。</w:t>
            </w:r>
          </w:p>
        </w:tc>
      </w:tr>
      <w:tr w:rsidR="009E3F9D" w:rsidRPr="001E2A2F" w:rsidTr="00723BEC">
        <w:trPr>
          <w:trHeight w:val="487"/>
          <w:tblCellSpacing w:w="0" w:type="dxa"/>
          <w:jc w:val="center"/>
        </w:trPr>
        <w:tc>
          <w:tcPr>
            <w:tcW w:w="2228"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r w:rsidRPr="001E2A2F">
              <w:rPr>
                <w:rFonts w:hint="eastAsia"/>
              </w:rPr>
              <w:t>广东外语外贸大学、广东工业大学、广东医学院、广东药学院、广东商学院的独立学院</w:t>
            </w:r>
            <w:r w:rsidRPr="001E2A2F">
              <w:rPr>
                <w:rFonts w:hint="eastAsia"/>
              </w:rPr>
              <w:t> </w:t>
            </w:r>
          </w:p>
        </w:tc>
        <w:tc>
          <w:tcPr>
            <w:tcW w:w="877"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r w:rsidRPr="001E2A2F">
              <w:rPr>
                <w:rFonts w:hint="eastAsia"/>
              </w:rPr>
              <w:t xml:space="preserve">15000 </w:t>
            </w:r>
          </w:p>
        </w:tc>
        <w:tc>
          <w:tcPr>
            <w:tcW w:w="1895" w:type="pct"/>
            <w:vMerge/>
            <w:tcBorders>
              <w:top w:val="outset" w:sz="6" w:space="0" w:color="808000"/>
              <w:left w:val="outset" w:sz="6" w:space="0" w:color="808000"/>
              <w:bottom w:val="outset" w:sz="6" w:space="0" w:color="808000"/>
              <w:right w:val="outset" w:sz="6" w:space="0" w:color="808000"/>
            </w:tcBorders>
            <w:vAlign w:val="center"/>
          </w:tcPr>
          <w:p w:rsidR="009E3F9D" w:rsidRPr="001E2A2F" w:rsidRDefault="009E3F9D" w:rsidP="00723BEC"/>
        </w:tc>
      </w:tr>
      <w:tr w:rsidR="009E3F9D" w:rsidRPr="001E2A2F" w:rsidTr="00723BEC">
        <w:trPr>
          <w:trHeight w:val="370"/>
          <w:tblCellSpacing w:w="0" w:type="dxa"/>
          <w:jc w:val="center"/>
        </w:trPr>
        <w:tc>
          <w:tcPr>
            <w:tcW w:w="2228"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r w:rsidRPr="001E2A2F">
              <w:rPr>
                <w:rFonts w:hint="eastAsia"/>
              </w:rPr>
              <w:t>一般普通高校（含高职院校）和成人高校的独立学院</w:t>
            </w:r>
            <w:r w:rsidRPr="001E2A2F">
              <w:rPr>
                <w:rFonts w:hint="eastAsia"/>
              </w:rPr>
              <w:t> </w:t>
            </w:r>
          </w:p>
        </w:tc>
        <w:tc>
          <w:tcPr>
            <w:tcW w:w="877"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r w:rsidRPr="001E2A2F">
              <w:rPr>
                <w:rFonts w:hint="eastAsia"/>
              </w:rPr>
              <w:t xml:space="preserve">13000 </w:t>
            </w:r>
          </w:p>
        </w:tc>
        <w:tc>
          <w:tcPr>
            <w:tcW w:w="1895" w:type="pct"/>
            <w:vMerge/>
            <w:tcBorders>
              <w:top w:val="outset" w:sz="6" w:space="0" w:color="808000"/>
              <w:left w:val="outset" w:sz="6" w:space="0" w:color="808000"/>
              <w:bottom w:val="outset" w:sz="6" w:space="0" w:color="808000"/>
              <w:right w:val="outset" w:sz="6" w:space="0" w:color="808000"/>
            </w:tcBorders>
            <w:vAlign w:val="center"/>
          </w:tcPr>
          <w:p w:rsidR="009E3F9D" w:rsidRPr="001E2A2F" w:rsidRDefault="009E3F9D" w:rsidP="00723BEC"/>
        </w:tc>
      </w:tr>
      <w:tr w:rsidR="009E3F9D" w:rsidRPr="001E2A2F" w:rsidTr="00723BEC">
        <w:trPr>
          <w:trHeight w:val="364"/>
          <w:tblCellSpacing w:w="0" w:type="dxa"/>
          <w:jc w:val="center"/>
        </w:trPr>
        <w:tc>
          <w:tcPr>
            <w:tcW w:w="2228"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r w:rsidRPr="001E2A2F">
              <w:rPr>
                <w:rFonts w:hint="eastAsia"/>
              </w:rPr>
              <w:t>艺术院校二级学院及普通高校独立学院的艺术专业</w:t>
            </w:r>
            <w:r w:rsidRPr="001E2A2F">
              <w:rPr>
                <w:rFonts w:hint="eastAsia"/>
              </w:rPr>
              <w:t> </w:t>
            </w:r>
          </w:p>
        </w:tc>
        <w:tc>
          <w:tcPr>
            <w:tcW w:w="877"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r w:rsidRPr="001E2A2F">
              <w:rPr>
                <w:rFonts w:hint="eastAsia"/>
              </w:rPr>
              <w:t xml:space="preserve">23000 </w:t>
            </w:r>
          </w:p>
        </w:tc>
        <w:tc>
          <w:tcPr>
            <w:tcW w:w="1895" w:type="pct"/>
            <w:vMerge/>
            <w:tcBorders>
              <w:top w:val="outset" w:sz="6" w:space="0" w:color="808000"/>
              <w:left w:val="outset" w:sz="6" w:space="0" w:color="808000"/>
              <w:bottom w:val="outset" w:sz="6" w:space="0" w:color="808000"/>
              <w:right w:val="outset" w:sz="6" w:space="0" w:color="808000"/>
            </w:tcBorders>
            <w:vAlign w:val="center"/>
          </w:tcPr>
          <w:p w:rsidR="009E3F9D" w:rsidRPr="001E2A2F" w:rsidRDefault="009E3F9D" w:rsidP="00723BEC"/>
        </w:tc>
      </w:tr>
    </w:tbl>
    <w:p w:rsidR="009E3F9D" w:rsidRPr="001E2A2F" w:rsidRDefault="009E3F9D" w:rsidP="009E3F9D"/>
    <w:p w:rsidR="009E3F9D" w:rsidRDefault="009E3F9D" w:rsidP="009E3F9D">
      <w:pPr>
        <w:widowControl/>
        <w:spacing w:line="360" w:lineRule="exact"/>
        <w:jc w:val="left"/>
        <w:rPr>
          <w:rFonts w:eastAsiaTheme="minorEastAsia"/>
          <w:color w:val="000000"/>
          <w:kern w:val="0"/>
          <w:szCs w:val="21"/>
        </w:rPr>
      </w:pPr>
      <w:r w:rsidRPr="001E2A2F">
        <w:rPr>
          <w:rFonts w:eastAsiaTheme="minorEastAsia"/>
          <w:color w:val="000000"/>
          <w:kern w:val="0"/>
          <w:szCs w:val="21"/>
        </w:rPr>
        <w:t> </w:t>
      </w:r>
    </w:p>
    <w:p w:rsidR="009E3F9D" w:rsidRDefault="009E3F9D" w:rsidP="009E3F9D">
      <w:pPr>
        <w:widowControl/>
        <w:jc w:val="left"/>
        <w:rPr>
          <w:rFonts w:eastAsiaTheme="minorEastAsia" w:hAnsiTheme="minorEastAsia"/>
          <w:b/>
          <w:color w:val="000000"/>
          <w:kern w:val="0"/>
          <w:szCs w:val="21"/>
        </w:rPr>
      </w:pPr>
      <w:r>
        <w:rPr>
          <w:rFonts w:eastAsiaTheme="minorEastAsia" w:hAnsiTheme="minorEastAsia"/>
          <w:b/>
          <w:color w:val="000000"/>
          <w:kern w:val="0"/>
          <w:szCs w:val="21"/>
        </w:rPr>
        <w:br w:type="page"/>
      </w:r>
    </w:p>
    <w:p w:rsidR="009E3F9D" w:rsidRDefault="009E3F9D" w:rsidP="009E3F9D">
      <w:pPr>
        <w:widowControl/>
        <w:spacing w:line="360" w:lineRule="exact"/>
        <w:jc w:val="left"/>
        <w:rPr>
          <w:rFonts w:eastAsiaTheme="minorEastAsia" w:hAnsiTheme="minorEastAsia"/>
          <w:b/>
          <w:color w:val="000000"/>
          <w:kern w:val="0"/>
          <w:szCs w:val="21"/>
        </w:rPr>
      </w:pPr>
      <w:r w:rsidRPr="001E2A2F">
        <w:rPr>
          <w:rFonts w:eastAsiaTheme="minorEastAsia" w:hAnsiTheme="minorEastAsia"/>
          <w:b/>
          <w:color w:val="000000"/>
          <w:kern w:val="0"/>
          <w:szCs w:val="21"/>
        </w:rPr>
        <w:lastRenderedPageBreak/>
        <w:t>附表</w:t>
      </w:r>
      <w:r w:rsidRPr="001E2A2F">
        <w:rPr>
          <w:rFonts w:eastAsiaTheme="minorEastAsia"/>
          <w:b/>
          <w:color w:val="000000"/>
          <w:kern w:val="0"/>
          <w:szCs w:val="21"/>
        </w:rPr>
        <w:t>4</w:t>
      </w:r>
      <w:r w:rsidRPr="001E2A2F">
        <w:rPr>
          <w:rFonts w:eastAsiaTheme="minorEastAsia" w:hAnsiTheme="minorEastAsia"/>
          <w:b/>
          <w:color w:val="000000"/>
          <w:kern w:val="0"/>
          <w:szCs w:val="21"/>
        </w:rPr>
        <w:t>：</w:t>
      </w:r>
    </w:p>
    <w:p w:rsidR="009E3F9D" w:rsidRPr="001E2A2F" w:rsidRDefault="009E3F9D" w:rsidP="009E3F9D">
      <w:pPr>
        <w:widowControl/>
        <w:spacing w:line="360" w:lineRule="exact"/>
        <w:jc w:val="left"/>
        <w:rPr>
          <w:rFonts w:eastAsiaTheme="minorEastAsia"/>
          <w:b/>
          <w:color w:val="000000"/>
          <w:kern w:val="0"/>
          <w:szCs w:val="21"/>
        </w:rPr>
      </w:pPr>
    </w:p>
    <w:p w:rsidR="009E3F9D" w:rsidRDefault="009E3F9D" w:rsidP="009E3F9D">
      <w:pPr>
        <w:widowControl/>
        <w:spacing w:line="360" w:lineRule="exact"/>
        <w:jc w:val="center"/>
        <w:rPr>
          <w:rFonts w:eastAsiaTheme="minorEastAsia" w:hAnsiTheme="minorEastAsia"/>
          <w:b/>
          <w:color w:val="000000"/>
          <w:kern w:val="0"/>
          <w:sz w:val="28"/>
          <w:szCs w:val="28"/>
        </w:rPr>
      </w:pPr>
      <w:r w:rsidRPr="001E2A2F">
        <w:rPr>
          <w:rFonts w:eastAsiaTheme="minorEastAsia" w:hAnsiTheme="minorEastAsia"/>
          <w:b/>
          <w:color w:val="000000"/>
          <w:kern w:val="0"/>
          <w:sz w:val="28"/>
          <w:szCs w:val="28"/>
        </w:rPr>
        <w:t>广东省高校学生宿舍住宿费标准表</w:t>
      </w:r>
    </w:p>
    <w:p w:rsidR="009E3F9D" w:rsidRPr="001E2A2F" w:rsidRDefault="009E3F9D" w:rsidP="009E3F9D">
      <w:pPr>
        <w:widowControl/>
        <w:spacing w:line="360" w:lineRule="exact"/>
        <w:jc w:val="center"/>
        <w:rPr>
          <w:rFonts w:eastAsiaTheme="minorEastAsia"/>
          <w:b/>
          <w:color w:val="000000"/>
          <w:kern w:val="0"/>
          <w:sz w:val="28"/>
          <w:szCs w:val="28"/>
        </w:rPr>
      </w:pPr>
    </w:p>
    <w:p w:rsidR="009E3F9D" w:rsidRPr="001E2A2F" w:rsidRDefault="009E3F9D" w:rsidP="009E3F9D">
      <w:pPr>
        <w:widowControl/>
        <w:spacing w:line="360" w:lineRule="exact"/>
        <w:jc w:val="right"/>
        <w:rPr>
          <w:rFonts w:eastAsiaTheme="minorEastAsia"/>
          <w:color w:val="000000"/>
          <w:kern w:val="0"/>
          <w:szCs w:val="21"/>
        </w:rPr>
      </w:pPr>
      <w:r w:rsidRPr="001E2A2F">
        <w:rPr>
          <w:rFonts w:eastAsiaTheme="minorEastAsia"/>
          <w:color w:val="000000"/>
          <w:kern w:val="0"/>
          <w:szCs w:val="21"/>
        </w:rPr>
        <w:t xml:space="preserve">                                          </w:t>
      </w:r>
      <w:r w:rsidRPr="001E2A2F">
        <w:rPr>
          <w:rFonts w:eastAsiaTheme="minorEastAsia" w:hAnsiTheme="minorEastAsia"/>
          <w:color w:val="000000"/>
          <w:kern w:val="0"/>
          <w:szCs w:val="21"/>
        </w:rPr>
        <w:t>单位：元／生</w:t>
      </w:r>
      <w:r w:rsidRPr="001E2A2F">
        <w:rPr>
          <w:rFonts w:eastAsiaTheme="minorEastAsia"/>
          <w:color w:val="000000"/>
          <w:kern w:val="0"/>
          <w:szCs w:val="21"/>
        </w:rPr>
        <w:t>·</w:t>
      </w:r>
      <w:r w:rsidRPr="001E2A2F">
        <w:rPr>
          <w:rFonts w:eastAsiaTheme="minorEastAsia" w:hAnsiTheme="minorEastAsia"/>
          <w:color w:val="000000"/>
          <w:kern w:val="0"/>
          <w:szCs w:val="21"/>
        </w:rPr>
        <w:t>学年</w:t>
      </w:r>
    </w:p>
    <w:tbl>
      <w:tblPr>
        <w:tblW w:w="5000" w:type="pct"/>
        <w:jc w:val="center"/>
        <w:tblCellSpacing w:w="0" w:type="dxa"/>
        <w:tblBorders>
          <w:top w:val="outset" w:sz="6" w:space="0" w:color="808000"/>
          <w:left w:val="outset" w:sz="6" w:space="0" w:color="808000"/>
          <w:bottom w:val="outset" w:sz="6" w:space="0" w:color="808000"/>
          <w:right w:val="outset" w:sz="6" w:space="0" w:color="808000"/>
        </w:tblBorders>
        <w:tblLook w:val="0000" w:firstRow="0" w:lastRow="0" w:firstColumn="0" w:lastColumn="0" w:noHBand="0" w:noVBand="0"/>
      </w:tblPr>
      <w:tblGrid>
        <w:gridCol w:w="912"/>
        <w:gridCol w:w="5044"/>
        <w:gridCol w:w="666"/>
        <w:gridCol w:w="666"/>
        <w:gridCol w:w="1264"/>
      </w:tblGrid>
      <w:tr w:rsidR="009E3F9D" w:rsidRPr="001E2A2F" w:rsidTr="00723BEC">
        <w:trPr>
          <w:tblCellSpacing w:w="0" w:type="dxa"/>
          <w:jc w:val="center"/>
        </w:trPr>
        <w:tc>
          <w:tcPr>
            <w:tcW w:w="543"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hAnsiTheme="minorEastAsia"/>
                <w:szCs w:val="21"/>
              </w:rPr>
              <w:t>学生宿</w:t>
            </w:r>
          </w:p>
          <w:p w:rsidR="009E3F9D" w:rsidRPr="001E2A2F" w:rsidRDefault="009E3F9D" w:rsidP="00723BEC">
            <w:pPr>
              <w:rPr>
                <w:rFonts w:eastAsiaTheme="minorEastAsia"/>
                <w:szCs w:val="21"/>
              </w:rPr>
            </w:pPr>
            <w:r w:rsidRPr="001E2A2F">
              <w:rPr>
                <w:rFonts w:eastAsiaTheme="minorEastAsia" w:hAnsiTheme="minorEastAsia"/>
                <w:szCs w:val="21"/>
              </w:rPr>
              <w:t>舍类别</w:t>
            </w:r>
            <w:r w:rsidRPr="001E2A2F">
              <w:rPr>
                <w:rFonts w:eastAsiaTheme="minorEastAsia"/>
                <w:szCs w:val="21"/>
              </w:rPr>
              <w:t> </w:t>
            </w:r>
          </w:p>
        </w:tc>
        <w:tc>
          <w:tcPr>
            <w:tcW w:w="2959"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hAnsiTheme="minorEastAsia"/>
                <w:szCs w:val="21"/>
              </w:rPr>
              <w:t>设备与条件</w:t>
            </w:r>
            <w:r w:rsidRPr="001E2A2F">
              <w:rPr>
                <w:rFonts w:eastAsiaTheme="minorEastAsia"/>
                <w:szCs w:val="21"/>
              </w:rPr>
              <w:t> </w:t>
            </w:r>
          </w:p>
        </w:tc>
        <w:tc>
          <w:tcPr>
            <w:tcW w:w="749" w:type="pct"/>
            <w:gridSpan w:val="2"/>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hAnsiTheme="minorEastAsia"/>
                <w:szCs w:val="21"/>
              </w:rPr>
              <w:t>收费标准</w:t>
            </w:r>
            <w:r w:rsidRPr="001E2A2F">
              <w:rPr>
                <w:rFonts w:eastAsiaTheme="minorEastAsia"/>
                <w:szCs w:val="21"/>
              </w:rPr>
              <w:t> </w:t>
            </w:r>
          </w:p>
        </w:tc>
        <w:tc>
          <w:tcPr>
            <w:tcW w:w="749"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hAnsiTheme="minorEastAsia"/>
                <w:szCs w:val="21"/>
              </w:rPr>
              <w:t>备</w:t>
            </w:r>
            <w:r w:rsidRPr="001E2A2F">
              <w:rPr>
                <w:rFonts w:eastAsiaTheme="minorEastAsia"/>
                <w:szCs w:val="21"/>
              </w:rPr>
              <w:t xml:space="preserve"> </w:t>
            </w:r>
            <w:r w:rsidRPr="001E2A2F">
              <w:rPr>
                <w:rFonts w:eastAsiaTheme="minorEastAsia" w:hAnsiTheme="minorEastAsia"/>
                <w:szCs w:val="21"/>
              </w:rPr>
              <w:t>注</w:t>
            </w:r>
          </w:p>
        </w:tc>
      </w:tr>
      <w:tr w:rsidR="009E3F9D" w:rsidRPr="001E2A2F" w:rsidTr="00723BEC">
        <w:trPr>
          <w:tblCellSpacing w:w="0" w:type="dxa"/>
          <w:jc w:val="center"/>
        </w:trPr>
        <w:tc>
          <w:tcPr>
            <w:tcW w:w="543" w:type="pct"/>
            <w:vMerge/>
            <w:tcBorders>
              <w:top w:val="outset" w:sz="6" w:space="0" w:color="808000"/>
              <w:left w:val="outset" w:sz="6" w:space="0" w:color="808000"/>
              <w:bottom w:val="outset" w:sz="6" w:space="0" w:color="808000"/>
              <w:right w:val="outset" w:sz="6" w:space="0" w:color="808000"/>
            </w:tcBorders>
            <w:vAlign w:val="center"/>
          </w:tcPr>
          <w:p w:rsidR="009E3F9D" w:rsidRPr="001E2A2F" w:rsidRDefault="009E3F9D" w:rsidP="00723BEC">
            <w:pPr>
              <w:rPr>
                <w:rFonts w:eastAsiaTheme="minorEastAsia"/>
                <w:szCs w:val="21"/>
              </w:rPr>
            </w:pPr>
          </w:p>
        </w:tc>
        <w:tc>
          <w:tcPr>
            <w:tcW w:w="2959" w:type="pct"/>
            <w:vMerge/>
            <w:tcBorders>
              <w:top w:val="outset" w:sz="6" w:space="0" w:color="808000"/>
              <w:left w:val="outset" w:sz="6" w:space="0" w:color="808000"/>
              <w:bottom w:val="outset" w:sz="6" w:space="0" w:color="808000"/>
              <w:right w:val="outset" w:sz="6" w:space="0" w:color="808000"/>
            </w:tcBorders>
            <w:vAlign w:val="center"/>
          </w:tcPr>
          <w:p w:rsidR="009E3F9D" w:rsidRPr="001E2A2F" w:rsidRDefault="009E3F9D" w:rsidP="00723BEC">
            <w:pPr>
              <w:rPr>
                <w:rFonts w:eastAsiaTheme="minorEastAsia"/>
                <w:szCs w:val="21"/>
              </w:rPr>
            </w:pPr>
          </w:p>
        </w:tc>
        <w:tc>
          <w:tcPr>
            <w:tcW w:w="371"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hAnsiTheme="minorEastAsia"/>
                <w:szCs w:val="21"/>
              </w:rPr>
              <w:t>含水</w:t>
            </w:r>
          </w:p>
          <w:p w:rsidR="009E3F9D" w:rsidRPr="001E2A2F" w:rsidRDefault="009E3F9D" w:rsidP="00723BEC">
            <w:pPr>
              <w:rPr>
                <w:rFonts w:eastAsiaTheme="minorEastAsia"/>
                <w:szCs w:val="21"/>
              </w:rPr>
            </w:pPr>
            <w:r w:rsidRPr="001E2A2F">
              <w:rPr>
                <w:rFonts w:eastAsiaTheme="minorEastAsia" w:hAnsiTheme="minorEastAsia"/>
                <w:szCs w:val="21"/>
              </w:rPr>
              <w:t>电费</w:t>
            </w:r>
            <w:r w:rsidRPr="001E2A2F">
              <w:rPr>
                <w:rFonts w:eastAsiaTheme="minorEastAsia"/>
                <w:szCs w:val="21"/>
              </w:rPr>
              <w:t> </w:t>
            </w:r>
          </w:p>
        </w:tc>
        <w:tc>
          <w:tcPr>
            <w:tcW w:w="378"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hAnsiTheme="minorEastAsia"/>
                <w:szCs w:val="21"/>
              </w:rPr>
              <w:t>不含水</w:t>
            </w:r>
          </w:p>
          <w:p w:rsidR="009E3F9D" w:rsidRPr="001E2A2F" w:rsidRDefault="009E3F9D" w:rsidP="00723BEC">
            <w:pPr>
              <w:rPr>
                <w:rFonts w:eastAsiaTheme="minorEastAsia"/>
                <w:szCs w:val="21"/>
              </w:rPr>
            </w:pPr>
            <w:r w:rsidRPr="001E2A2F">
              <w:rPr>
                <w:rFonts w:eastAsiaTheme="minorEastAsia" w:hAnsiTheme="minorEastAsia"/>
                <w:szCs w:val="21"/>
              </w:rPr>
              <w:t>电费</w:t>
            </w:r>
            <w:r w:rsidRPr="001E2A2F">
              <w:rPr>
                <w:rFonts w:eastAsiaTheme="minorEastAsia"/>
                <w:szCs w:val="21"/>
              </w:rPr>
              <w:t> </w:t>
            </w:r>
          </w:p>
        </w:tc>
        <w:tc>
          <w:tcPr>
            <w:tcW w:w="749" w:type="pct"/>
            <w:vMerge/>
            <w:tcBorders>
              <w:top w:val="outset" w:sz="6" w:space="0" w:color="808000"/>
              <w:left w:val="outset" w:sz="6" w:space="0" w:color="808000"/>
              <w:bottom w:val="outset" w:sz="6" w:space="0" w:color="808000"/>
              <w:right w:val="outset" w:sz="6" w:space="0" w:color="808000"/>
            </w:tcBorders>
            <w:vAlign w:val="center"/>
          </w:tcPr>
          <w:p w:rsidR="009E3F9D" w:rsidRPr="001E2A2F" w:rsidRDefault="009E3F9D" w:rsidP="00723BEC">
            <w:pPr>
              <w:rPr>
                <w:rFonts w:eastAsiaTheme="minorEastAsia"/>
                <w:szCs w:val="21"/>
              </w:rPr>
            </w:pPr>
          </w:p>
        </w:tc>
      </w:tr>
      <w:tr w:rsidR="009E3F9D" w:rsidRPr="001E2A2F" w:rsidTr="00723BEC">
        <w:trPr>
          <w:tblCellSpacing w:w="0" w:type="dxa"/>
          <w:jc w:val="center"/>
        </w:trPr>
        <w:tc>
          <w:tcPr>
            <w:tcW w:w="543"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hAnsiTheme="minorEastAsia"/>
                <w:szCs w:val="21"/>
              </w:rPr>
              <w:t>普通学</w:t>
            </w:r>
          </w:p>
          <w:p w:rsidR="009E3F9D" w:rsidRPr="001E2A2F" w:rsidRDefault="009E3F9D" w:rsidP="00723BEC">
            <w:pPr>
              <w:rPr>
                <w:rFonts w:eastAsiaTheme="minorEastAsia"/>
                <w:szCs w:val="21"/>
              </w:rPr>
            </w:pPr>
            <w:r w:rsidRPr="001E2A2F">
              <w:rPr>
                <w:rFonts w:eastAsiaTheme="minorEastAsia" w:hAnsiTheme="minorEastAsia"/>
                <w:szCs w:val="21"/>
              </w:rPr>
              <w:t>生宿舍</w:t>
            </w:r>
            <w:r w:rsidRPr="001E2A2F">
              <w:rPr>
                <w:rFonts w:eastAsiaTheme="minorEastAsia"/>
                <w:szCs w:val="21"/>
              </w:rPr>
              <w:t> </w:t>
            </w:r>
          </w:p>
        </w:tc>
        <w:tc>
          <w:tcPr>
            <w:tcW w:w="2959"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6</w:t>
            </w:r>
            <w:r w:rsidRPr="001E2A2F">
              <w:rPr>
                <w:rFonts w:eastAsiaTheme="minorEastAsia" w:hAnsiTheme="minorEastAsia"/>
                <w:szCs w:val="21"/>
              </w:rPr>
              <w:t>人以上住一间，人均建筑面积</w:t>
            </w:r>
            <w:r w:rsidRPr="001E2A2F">
              <w:rPr>
                <w:rFonts w:eastAsiaTheme="minorEastAsia"/>
                <w:szCs w:val="21"/>
              </w:rPr>
              <w:t>5</w:t>
            </w:r>
            <w:r w:rsidRPr="001E2A2F">
              <w:rPr>
                <w:rFonts w:eastAsiaTheme="minorEastAsia" w:hAnsiTheme="minorEastAsia"/>
                <w:szCs w:val="21"/>
              </w:rPr>
              <w:t>平方米以下（含</w:t>
            </w:r>
            <w:r w:rsidRPr="001E2A2F">
              <w:rPr>
                <w:rFonts w:eastAsiaTheme="minorEastAsia"/>
                <w:szCs w:val="21"/>
              </w:rPr>
              <w:t>5</w:t>
            </w:r>
            <w:r w:rsidRPr="001E2A2F">
              <w:rPr>
                <w:rFonts w:eastAsiaTheme="minorEastAsia" w:hAnsiTheme="minorEastAsia"/>
                <w:szCs w:val="21"/>
              </w:rPr>
              <w:t>平方米），有公共漱洗间、卫生间，有床架、书桌。</w:t>
            </w:r>
            <w:r w:rsidRPr="001E2A2F">
              <w:rPr>
                <w:rFonts w:eastAsiaTheme="minorEastAsia"/>
                <w:szCs w:val="21"/>
              </w:rPr>
              <w:t> </w:t>
            </w:r>
          </w:p>
        </w:tc>
        <w:tc>
          <w:tcPr>
            <w:tcW w:w="371"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 xml:space="preserve">500 </w:t>
            </w:r>
          </w:p>
        </w:tc>
        <w:tc>
          <w:tcPr>
            <w:tcW w:w="378"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 xml:space="preserve">350 </w:t>
            </w:r>
          </w:p>
        </w:tc>
        <w:tc>
          <w:tcPr>
            <w:tcW w:w="749"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1</w:t>
            </w:r>
            <w:r w:rsidRPr="001E2A2F">
              <w:rPr>
                <w:rFonts w:eastAsiaTheme="minorEastAsia" w:hAnsiTheme="minorEastAsia"/>
                <w:szCs w:val="21"/>
              </w:rPr>
              <w:t>、表中含水电的住宿费标准已包含每生每月</w:t>
            </w:r>
            <w:r w:rsidRPr="001E2A2F">
              <w:rPr>
                <w:rFonts w:eastAsiaTheme="minorEastAsia"/>
                <w:szCs w:val="21"/>
              </w:rPr>
              <w:t>4</w:t>
            </w:r>
            <w:r w:rsidRPr="001E2A2F">
              <w:rPr>
                <w:rFonts w:eastAsiaTheme="minorEastAsia" w:hAnsiTheme="minorEastAsia"/>
                <w:szCs w:val="21"/>
              </w:rPr>
              <w:t>至</w:t>
            </w:r>
            <w:r w:rsidRPr="001E2A2F">
              <w:rPr>
                <w:rFonts w:eastAsiaTheme="minorEastAsia"/>
                <w:szCs w:val="21"/>
              </w:rPr>
              <w:t>5</w:t>
            </w:r>
            <w:r w:rsidRPr="001E2A2F">
              <w:rPr>
                <w:rFonts w:eastAsiaTheme="minorEastAsia" w:hAnsiTheme="minorEastAsia"/>
                <w:szCs w:val="21"/>
              </w:rPr>
              <w:t>立方米水和</w:t>
            </w:r>
            <w:r w:rsidRPr="001E2A2F">
              <w:rPr>
                <w:rFonts w:eastAsiaTheme="minorEastAsia"/>
                <w:szCs w:val="21"/>
              </w:rPr>
              <w:t>8</w:t>
            </w:r>
            <w:r w:rsidRPr="001E2A2F">
              <w:rPr>
                <w:rFonts w:eastAsiaTheme="minorEastAsia" w:hAnsiTheme="minorEastAsia"/>
                <w:szCs w:val="21"/>
              </w:rPr>
              <w:t>至</w:t>
            </w:r>
            <w:r w:rsidRPr="001E2A2F">
              <w:rPr>
                <w:rFonts w:eastAsiaTheme="minorEastAsia"/>
                <w:szCs w:val="21"/>
              </w:rPr>
              <w:t>10</w:t>
            </w:r>
            <w:r w:rsidRPr="001E2A2F">
              <w:rPr>
                <w:rFonts w:eastAsiaTheme="minorEastAsia" w:hAnsiTheme="minorEastAsia"/>
                <w:szCs w:val="21"/>
              </w:rPr>
              <w:t>千瓦时电。一级以上学生公寓，学校每月要免费为学生提供不低于</w:t>
            </w:r>
            <w:r w:rsidRPr="001E2A2F">
              <w:rPr>
                <w:rFonts w:eastAsiaTheme="minorEastAsia"/>
                <w:szCs w:val="21"/>
              </w:rPr>
              <w:t>1.6</w:t>
            </w:r>
            <w:r w:rsidRPr="001E2A2F">
              <w:rPr>
                <w:rFonts w:eastAsiaTheme="minorEastAsia" w:hAnsiTheme="minorEastAsia"/>
                <w:szCs w:val="21"/>
              </w:rPr>
              <w:t>立方米的热水。</w:t>
            </w:r>
            <w:r w:rsidRPr="001E2A2F">
              <w:rPr>
                <w:rFonts w:eastAsiaTheme="minorEastAsia"/>
                <w:szCs w:val="21"/>
              </w:rPr>
              <w:t xml:space="preserve"> </w:t>
            </w:r>
          </w:p>
          <w:p w:rsidR="009E3F9D" w:rsidRPr="001E2A2F" w:rsidRDefault="009E3F9D" w:rsidP="00723BEC">
            <w:pPr>
              <w:rPr>
                <w:rFonts w:eastAsiaTheme="minorEastAsia"/>
                <w:szCs w:val="21"/>
              </w:rPr>
            </w:pPr>
            <w:r w:rsidRPr="001E2A2F">
              <w:rPr>
                <w:rFonts w:eastAsiaTheme="minorEastAsia"/>
                <w:szCs w:val="21"/>
              </w:rPr>
              <w:t>2</w:t>
            </w:r>
            <w:r w:rsidRPr="001E2A2F">
              <w:rPr>
                <w:rFonts w:eastAsiaTheme="minorEastAsia" w:hAnsiTheme="minorEastAsia"/>
                <w:szCs w:val="21"/>
              </w:rPr>
              <w:t>、介于上下两类宿舍条件之间的收费标准可在两类标准之间调整定价。</w:t>
            </w:r>
          </w:p>
          <w:p w:rsidR="009E3F9D" w:rsidRPr="001E2A2F" w:rsidRDefault="009E3F9D" w:rsidP="00723BEC">
            <w:pPr>
              <w:rPr>
                <w:rFonts w:eastAsiaTheme="minorEastAsia"/>
                <w:szCs w:val="21"/>
              </w:rPr>
            </w:pPr>
            <w:r w:rsidRPr="001E2A2F">
              <w:rPr>
                <w:rFonts w:eastAsiaTheme="minorEastAsia"/>
                <w:szCs w:val="21"/>
              </w:rPr>
              <w:t>3</w:t>
            </w:r>
            <w:r w:rsidRPr="001E2A2F">
              <w:rPr>
                <w:rFonts w:eastAsiaTheme="minorEastAsia" w:hAnsiTheme="minorEastAsia"/>
                <w:szCs w:val="21"/>
              </w:rPr>
              <w:t>、宿舍具体收费标准由各学校提出并报教育、价格主管部门核准。</w:t>
            </w:r>
          </w:p>
        </w:tc>
      </w:tr>
      <w:tr w:rsidR="009E3F9D" w:rsidRPr="001E2A2F" w:rsidTr="00723BEC">
        <w:trPr>
          <w:tblCellSpacing w:w="0" w:type="dxa"/>
          <w:jc w:val="center"/>
        </w:trPr>
        <w:tc>
          <w:tcPr>
            <w:tcW w:w="543"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hAnsiTheme="minorEastAsia"/>
                <w:szCs w:val="21"/>
              </w:rPr>
              <w:t>二级学</w:t>
            </w:r>
          </w:p>
          <w:p w:rsidR="009E3F9D" w:rsidRPr="001E2A2F" w:rsidRDefault="009E3F9D" w:rsidP="00723BEC">
            <w:pPr>
              <w:rPr>
                <w:rFonts w:eastAsiaTheme="minorEastAsia"/>
                <w:szCs w:val="21"/>
              </w:rPr>
            </w:pPr>
            <w:r w:rsidRPr="001E2A2F">
              <w:rPr>
                <w:rFonts w:eastAsiaTheme="minorEastAsia" w:hAnsiTheme="minorEastAsia"/>
                <w:szCs w:val="21"/>
              </w:rPr>
              <w:t>生公寓</w:t>
            </w:r>
            <w:r w:rsidRPr="001E2A2F">
              <w:rPr>
                <w:rFonts w:eastAsiaTheme="minorEastAsia"/>
                <w:szCs w:val="21"/>
              </w:rPr>
              <w:t> </w:t>
            </w:r>
          </w:p>
        </w:tc>
        <w:tc>
          <w:tcPr>
            <w:tcW w:w="2959"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6</w:t>
            </w:r>
            <w:r w:rsidRPr="001E2A2F">
              <w:rPr>
                <w:rFonts w:eastAsiaTheme="minorEastAsia" w:hAnsiTheme="minorEastAsia"/>
                <w:szCs w:val="21"/>
              </w:rPr>
              <w:t>人住一间，人均建筑面积大于</w:t>
            </w:r>
            <w:r w:rsidRPr="001E2A2F">
              <w:rPr>
                <w:rFonts w:eastAsiaTheme="minorEastAsia"/>
                <w:szCs w:val="21"/>
              </w:rPr>
              <w:t>5</w:t>
            </w:r>
            <w:r w:rsidRPr="001E2A2F">
              <w:rPr>
                <w:rFonts w:eastAsiaTheme="minorEastAsia" w:hAnsiTheme="minorEastAsia"/>
                <w:szCs w:val="21"/>
              </w:rPr>
              <w:t>平方米小于</w:t>
            </w:r>
            <w:r w:rsidRPr="001E2A2F">
              <w:rPr>
                <w:rFonts w:eastAsiaTheme="minorEastAsia"/>
                <w:szCs w:val="21"/>
              </w:rPr>
              <w:t>7</w:t>
            </w:r>
            <w:r w:rsidRPr="001E2A2F">
              <w:rPr>
                <w:rFonts w:eastAsiaTheme="minorEastAsia" w:hAnsiTheme="minorEastAsia"/>
                <w:szCs w:val="21"/>
              </w:rPr>
              <w:t>平方米，有独立卫生间、阳台，有床架、书桌、储物柜、风扇等设备，有专人负责清洁卫生和安全保卫。</w:t>
            </w:r>
            <w:r w:rsidRPr="001E2A2F">
              <w:rPr>
                <w:rFonts w:eastAsiaTheme="minorEastAsia"/>
                <w:szCs w:val="21"/>
              </w:rPr>
              <w:t> </w:t>
            </w:r>
          </w:p>
        </w:tc>
        <w:tc>
          <w:tcPr>
            <w:tcW w:w="371"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 xml:space="preserve">750 </w:t>
            </w:r>
          </w:p>
        </w:tc>
        <w:tc>
          <w:tcPr>
            <w:tcW w:w="378"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 xml:space="preserve">600 </w:t>
            </w:r>
          </w:p>
        </w:tc>
        <w:tc>
          <w:tcPr>
            <w:tcW w:w="749" w:type="pct"/>
            <w:vMerge/>
            <w:tcBorders>
              <w:top w:val="outset" w:sz="6" w:space="0" w:color="808000"/>
              <w:left w:val="outset" w:sz="6" w:space="0" w:color="808000"/>
              <w:bottom w:val="outset" w:sz="6" w:space="0" w:color="808000"/>
              <w:right w:val="outset" w:sz="6" w:space="0" w:color="808000"/>
            </w:tcBorders>
            <w:vAlign w:val="center"/>
          </w:tcPr>
          <w:p w:rsidR="009E3F9D" w:rsidRPr="001E2A2F" w:rsidRDefault="009E3F9D" w:rsidP="00723BEC">
            <w:pPr>
              <w:rPr>
                <w:rFonts w:eastAsiaTheme="minorEastAsia"/>
                <w:szCs w:val="21"/>
              </w:rPr>
            </w:pPr>
          </w:p>
        </w:tc>
      </w:tr>
      <w:tr w:rsidR="009E3F9D" w:rsidRPr="001E2A2F" w:rsidTr="00723BEC">
        <w:trPr>
          <w:tblCellSpacing w:w="0" w:type="dxa"/>
          <w:jc w:val="center"/>
        </w:trPr>
        <w:tc>
          <w:tcPr>
            <w:tcW w:w="543"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hAnsiTheme="minorEastAsia"/>
                <w:szCs w:val="21"/>
              </w:rPr>
              <w:t>一级学</w:t>
            </w:r>
          </w:p>
          <w:p w:rsidR="009E3F9D" w:rsidRPr="001E2A2F" w:rsidRDefault="009E3F9D" w:rsidP="00723BEC">
            <w:pPr>
              <w:rPr>
                <w:rFonts w:eastAsiaTheme="minorEastAsia"/>
                <w:szCs w:val="21"/>
              </w:rPr>
            </w:pPr>
            <w:r w:rsidRPr="001E2A2F">
              <w:rPr>
                <w:rFonts w:eastAsiaTheme="minorEastAsia" w:hAnsiTheme="minorEastAsia"/>
                <w:szCs w:val="21"/>
              </w:rPr>
              <w:t>生公寓</w:t>
            </w:r>
            <w:r w:rsidRPr="001E2A2F">
              <w:rPr>
                <w:rFonts w:eastAsiaTheme="minorEastAsia"/>
                <w:szCs w:val="21"/>
              </w:rPr>
              <w:t> </w:t>
            </w:r>
          </w:p>
        </w:tc>
        <w:tc>
          <w:tcPr>
            <w:tcW w:w="2959"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4</w:t>
            </w:r>
            <w:r w:rsidRPr="001E2A2F">
              <w:rPr>
                <w:rFonts w:eastAsiaTheme="minorEastAsia" w:hAnsiTheme="minorEastAsia"/>
                <w:szCs w:val="21"/>
              </w:rPr>
              <w:t>人住一间，人均建筑面积大于</w:t>
            </w:r>
            <w:r w:rsidRPr="001E2A2F">
              <w:rPr>
                <w:rFonts w:eastAsiaTheme="minorEastAsia"/>
                <w:szCs w:val="21"/>
              </w:rPr>
              <w:t>7</w:t>
            </w:r>
            <w:r w:rsidRPr="001E2A2F">
              <w:rPr>
                <w:rFonts w:eastAsiaTheme="minorEastAsia" w:hAnsiTheme="minorEastAsia"/>
                <w:szCs w:val="21"/>
              </w:rPr>
              <w:t>平方米，有独立卫生间、阳台，有床架、书桌、储物柜、风扇、室内有供热水设备等，有专人负责清洁卫生和安全保卫。</w:t>
            </w:r>
            <w:r w:rsidRPr="001E2A2F">
              <w:rPr>
                <w:rFonts w:eastAsiaTheme="minorEastAsia"/>
                <w:szCs w:val="21"/>
              </w:rPr>
              <w:t> </w:t>
            </w:r>
          </w:p>
        </w:tc>
        <w:tc>
          <w:tcPr>
            <w:tcW w:w="371"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 xml:space="preserve">1200 </w:t>
            </w:r>
          </w:p>
        </w:tc>
        <w:tc>
          <w:tcPr>
            <w:tcW w:w="378"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 xml:space="preserve">1000 </w:t>
            </w:r>
          </w:p>
        </w:tc>
        <w:tc>
          <w:tcPr>
            <w:tcW w:w="749" w:type="pct"/>
            <w:vMerge/>
            <w:tcBorders>
              <w:top w:val="outset" w:sz="6" w:space="0" w:color="808000"/>
              <w:left w:val="outset" w:sz="6" w:space="0" w:color="808000"/>
              <w:bottom w:val="outset" w:sz="6" w:space="0" w:color="808000"/>
              <w:right w:val="outset" w:sz="6" w:space="0" w:color="808000"/>
            </w:tcBorders>
            <w:vAlign w:val="center"/>
          </w:tcPr>
          <w:p w:rsidR="009E3F9D" w:rsidRPr="001E2A2F" w:rsidRDefault="009E3F9D" w:rsidP="00723BEC">
            <w:pPr>
              <w:rPr>
                <w:rFonts w:eastAsiaTheme="minorEastAsia"/>
                <w:szCs w:val="21"/>
              </w:rPr>
            </w:pPr>
          </w:p>
        </w:tc>
      </w:tr>
      <w:tr w:rsidR="009E3F9D" w:rsidRPr="001E2A2F" w:rsidTr="00723BEC">
        <w:trPr>
          <w:tblCellSpacing w:w="0" w:type="dxa"/>
          <w:jc w:val="center"/>
        </w:trPr>
        <w:tc>
          <w:tcPr>
            <w:tcW w:w="543" w:type="pct"/>
            <w:vMerge w:val="restar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hAnsiTheme="minorEastAsia"/>
                <w:szCs w:val="21"/>
              </w:rPr>
              <w:t>引资新</w:t>
            </w:r>
          </w:p>
          <w:p w:rsidR="009E3F9D" w:rsidRPr="001E2A2F" w:rsidRDefault="009E3F9D" w:rsidP="00723BEC">
            <w:pPr>
              <w:rPr>
                <w:rFonts w:eastAsiaTheme="minorEastAsia"/>
                <w:szCs w:val="21"/>
              </w:rPr>
            </w:pPr>
            <w:r w:rsidRPr="001E2A2F">
              <w:rPr>
                <w:rFonts w:eastAsiaTheme="minorEastAsia" w:hAnsiTheme="minorEastAsia"/>
                <w:szCs w:val="21"/>
              </w:rPr>
              <w:t>建公寓</w:t>
            </w:r>
            <w:r w:rsidRPr="001E2A2F">
              <w:rPr>
                <w:rFonts w:eastAsiaTheme="minorEastAsia"/>
                <w:szCs w:val="21"/>
              </w:rPr>
              <w:t> </w:t>
            </w:r>
          </w:p>
        </w:tc>
        <w:tc>
          <w:tcPr>
            <w:tcW w:w="2959"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4</w:t>
            </w:r>
            <w:r w:rsidRPr="001E2A2F">
              <w:rPr>
                <w:rFonts w:eastAsiaTheme="minorEastAsia" w:hAnsiTheme="minorEastAsia"/>
                <w:szCs w:val="21"/>
              </w:rPr>
              <w:t>人住一间，人均建筑面积大于</w:t>
            </w:r>
            <w:r w:rsidRPr="001E2A2F">
              <w:rPr>
                <w:rFonts w:eastAsiaTheme="minorEastAsia"/>
                <w:szCs w:val="21"/>
              </w:rPr>
              <w:t>7</w:t>
            </w:r>
            <w:r w:rsidRPr="001E2A2F">
              <w:rPr>
                <w:rFonts w:eastAsiaTheme="minorEastAsia" w:hAnsiTheme="minorEastAsia"/>
                <w:szCs w:val="21"/>
              </w:rPr>
              <w:t>平方米，有独立卫生间、阳台，有床架、书桌、储物柜、室内有供热水设备等，有专人负责清洁卫生和安全保卫。</w:t>
            </w:r>
            <w:r w:rsidRPr="001E2A2F">
              <w:rPr>
                <w:rFonts w:eastAsiaTheme="minorEastAsia"/>
                <w:szCs w:val="21"/>
              </w:rPr>
              <w:t> </w:t>
            </w:r>
          </w:p>
        </w:tc>
        <w:tc>
          <w:tcPr>
            <w:tcW w:w="371"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 xml:space="preserve">1500 </w:t>
            </w:r>
          </w:p>
        </w:tc>
        <w:tc>
          <w:tcPr>
            <w:tcW w:w="378"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 xml:space="preserve">1300 </w:t>
            </w:r>
          </w:p>
        </w:tc>
        <w:tc>
          <w:tcPr>
            <w:tcW w:w="749" w:type="pct"/>
            <w:vMerge/>
            <w:tcBorders>
              <w:top w:val="outset" w:sz="6" w:space="0" w:color="808000"/>
              <w:left w:val="outset" w:sz="6" w:space="0" w:color="808000"/>
              <w:bottom w:val="outset" w:sz="6" w:space="0" w:color="808000"/>
              <w:right w:val="outset" w:sz="6" w:space="0" w:color="808000"/>
            </w:tcBorders>
            <w:vAlign w:val="center"/>
          </w:tcPr>
          <w:p w:rsidR="009E3F9D" w:rsidRPr="001E2A2F" w:rsidRDefault="009E3F9D" w:rsidP="00723BEC">
            <w:pPr>
              <w:rPr>
                <w:rFonts w:eastAsiaTheme="minorEastAsia"/>
                <w:szCs w:val="21"/>
              </w:rPr>
            </w:pPr>
          </w:p>
        </w:tc>
      </w:tr>
      <w:tr w:rsidR="009E3F9D" w:rsidRPr="001E2A2F" w:rsidTr="00723BEC">
        <w:trPr>
          <w:tblCellSpacing w:w="0" w:type="dxa"/>
          <w:jc w:val="center"/>
        </w:trPr>
        <w:tc>
          <w:tcPr>
            <w:tcW w:w="543" w:type="pct"/>
            <w:vMerge/>
            <w:tcBorders>
              <w:top w:val="outset" w:sz="6" w:space="0" w:color="808000"/>
              <w:left w:val="outset" w:sz="6" w:space="0" w:color="808000"/>
              <w:bottom w:val="outset" w:sz="6" w:space="0" w:color="808000"/>
              <w:right w:val="outset" w:sz="6" w:space="0" w:color="808000"/>
            </w:tcBorders>
            <w:vAlign w:val="center"/>
          </w:tcPr>
          <w:p w:rsidR="009E3F9D" w:rsidRPr="001E2A2F" w:rsidRDefault="009E3F9D" w:rsidP="00723BEC">
            <w:pPr>
              <w:rPr>
                <w:rFonts w:eastAsiaTheme="minorEastAsia"/>
                <w:szCs w:val="21"/>
              </w:rPr>
            </w:pPr>
          </w:p>
        </w:tc>
        <w:tc>
          <w:tcPr>
            <w:tcW w:w="2959"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4</w:t>
            </w:r>
            <w:r w:rsidRPr="001E2A2F">
              <w:rPr>
                <w:rFonts w:eastAsiaTheme="minorEastAsia" w:hAnsiTheme="minorEastAsia"/>
                <w:szCs w:val="21"/>
              </w:rPr>
              <w:t>人住一间，人均建筑面积大于</w:t>
            </w:r>
            <w:r w:rsidRPr="001E2A2F">
              <w:rPr>
                <w:rFonts w:eastAsiaTheme="minorEastAsia"/>
                <w:szCs w:val="21"/>
              </w:rPr>
              <w:t>7</w:t>
            </w:r>
            <w:r w:rsidRPr="001E2A2F">
              <w:rPr>
                <w:rFonts w:eastAsiaTheme="minorEastAsia" w:hAnsiTheme="minorEastAsia"/>
                <w:szCs w:val="21"/>
              </w:rPr>
              <w:t>平方米，有独立卫生间、阳台，有床架、书桌、储物柜，室内有供热水、冷气设备等，有专人负责清洁卫生和安全保卫。</w:t>
            </w:r>
            <w:r w:rsidRPr="001E2A2F">
              <w:rPr>
                <w:rFonts w:eastAsiaTheme="minorEastAsia"/>
                <w:szCs w:val="21"/>
              </w:rPr>
              <w:t> </w:t>
            </w:r>
          </w:p>
        </w:tc>
        <w:tc>
          <w:tcPr>
            <w:tcW w:w="371"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 xml:space="preserve">1700 </w:t>
            </w:r>
          </w:p>
        </w:tc>
        <w:tc>
          <w:tcPr>
            <w:tcW w:w="378"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 xml:space="preserve">1500 </w:t>
            </w:r>
          </w:p>
        </w:tc>
        <w:tc>
          <w:tcPr>
            <w:tcW w:w="749" w:type="pct"/>
            <w:vMerge/>
            <w:tcBorders>
              <w:top w:val="outset" w:sz="6" w:space="0" w:color="808000"/>
              <w:left w:val="outset" w:sz="6" w:space="0" w:color="808000"/>
              <w:bottom w:val="outset" w:sz="6" w:space="0" w:color="808000"/>
              <w:right w:val="outset" w:sz="6" w:space="0" w:color="808000"/>
            </w:tcBorders>
            <w:vAlign w:val="center"/>
          </w:tcPr>
          <w:p w:rsidR="009E3F9D" w:rsidRPr="001E2A2F" w:rsidRDefault="009E3F9D" w:rsidP="00723BEC">
            <w:pPr>
              <w:rPr>
                <w:rFonts w:eastAsiaTheme="minorEastAsia"/>
                <w:szCs w:val="21"/>
              </w:rPr>
            </w:pPr>
          </w:p>
        </w:tc>
      </w:tr>
      <w:tr w:rsidR="009E3F9D" w:rsidRPr="001E2A2F" w:rsidTr="00723BEC">
        <w:trPr>
          <w:tblCellSpacing w:w="0" w:type="dxa"/>
          <w:jc w:val="center"/>
        </w:trPr>
        <w:tc>
          <w:tcPr>
            <w:tcW w:w="543" w:type="pct"/>
            <w:vMerge/>
            <w:tcBorders>
              <w:top w:val="outset" w:sz="6" w:space="0" w:color="808000"/>
              <w:left w:val="outset" w:sz="6" w:space="0" w:color="808000"/>
              <w:bottom w:val="outset" w:sz="6" w:space="0" w:color="808000"/>
              <w:right w:val="outset" w:sz="6" w:space="0" w:color="808000"/>
            </w:tcBorders>
            <w:vAlign w:val="center"/>
          </w:tcPr>
          <w:p w:rsidR="009E3F9D" w:rsidRPr="001E2A2F" w:rsidRDefault="009E3F9D" w:rsidP="00723BEC">
            <w:pPr>
              <w:rPr>
                <w:rFonts w:eastAsiaTheme="minorEastAsia"/>
                <w:szCs w:val="21"/>
              </w:rPr>
            </w:pPr>
          </w:p>
        </w:tc>
        <w:tc>
          <w:tcPr>
            <w:tcW w:w="2959"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4</w:t>
            </w:r>
            <w:r w:rsidRPr="001E2A2F">
              <w:rPr>
                <w:rFonts w:eastAsiaTheme="minorEastAsia" w:hAnsiTheme="minorEastAsia"/>
                <w:szCs w:val="21"/>
              </w:rPr>
              <w:t>人住一间，人均建筑面积大于</w:t>
            </w:r>
            <w:r w:rsidRPr="001E2A2F">
              <w:rPr>
                <w:rFonts w:eastAsiaTheme="minorEastAsia"/>
                <w:szCs w:val="21"/>
              </w:rPr>
              <w:t>7</w:t>
            </w:r>
            <w:r w:rsidRPr="001E2A2F">
              <w:rPr>
                <w:rFonts w:eastAsiaTheme="minorEastAsia" w:hAnsiTheme="minorEastAsia"/>
                <w:szCs w:val="21"/>
              </w:rPr>
              <w:t>平方米，有独立卫生间、阳台，有床架、书桌、储物柜，室内有供热水、冷气、电梯设备，有专人负责清洁卫生和安全保卫。</w:t>
            </w:r>
            <w:r w:rsidRPr="001E2A2F">
              <w:rPr>
                <w:rFonts w:eastAsiaTheme="minorEastAsia"/>
                <w:szCs w:val="21"/>
              </w:rPr>
              <w:t> </w:t>
            </w:r>
          </w:p>
        </w:tc>
        <w:tc>
          <w:tcPr>
            <w:tcW w:w="371"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 xml:space="preserve">1800 </w:t>
            </w:r>
          </w:p>
        </w:tc>
        <w:tc>
          <w:tcPr>
            <w:tcW w:w="378" w:type="pct"/>
            <w:tcBorders>
              <w:top w:val="outset" w:sz="6" w:space="0" w:color="808000"/>
              <w:left w:val="outset" w:sz="6" w:space="0" w:color="808000"/>
              <w:bottom w:val="outset" w:sz="6" w:space="0" w:color="808000"/>
              <w:right w:val="outset" w:sz="6" w:space="0" w:color="808000"/>
            </w:tcBorders>
            <w:shd w:val="clear" w:color="auto" w:fill="auto"/>
            <w:vAlign w:val="center"/>
          </w:tcPr>
          <w:p w:rsidR="009E3F9D" w:rsidRPr="001E2A2F" w:rsidRDefault="009E3F9D" w:rsidP="00723BEC">
            <w:pPr>
              <w:rPr>
                <w:rFonts w:eastAsiaTheme="minorEastAsia"/>
                <w:szCs w:val="21"/>
              </w:rPr>
            </w:pPr>
            <w:r w:rsidRPr="001E2A2F">
              <w:rPr>
                <w:rFonts w:eastAsiaTheme="minorEastAsia"/>
                <w:szCs w:val="21"/>
              </w:rPr>
              <w:t xml:space="preserve">1600 </w:t>
            </w:r>
          </w:p>
        </w:tc>
        <w:tc>
          <w:tcPr>
            <w:tcW w:w="749" w:type="pct"/>
            <w:vMerge/>
            <w:tcBorders>
              <w:top w:val="outset" w:sz="6" w:space="0" w:color="808000"/>
              <w:left w:val="outset" w:sz="6" w:space="0" w:color="808000"/>
              <w:bottom w:val="outset" w:sz="6" w:space="0" w:color="808000"/>
              <w:right w:val="outset" w:sz="6" w:space="0" w:color="808000"/>
            </w:tcBorders>
            <w:vAlign w:val="center"/>
          </w:tcPr>
          <w:p w:rsidR="009E3F9D" w:rsidRPr="001E2A2F" w:rsidRDefault="009E3F9D" w:rsidP="00723BEC">
            <w:pPr>
              <w:rPr>
                <w:rFonts w:eastAsiaTheme="minorEastAsia"/>
                <w:szCs w:val="21"/>
              </w:rPr>
            </w:pPr>
          </w:p>
        </w:tc>
      </w:tr>
    </w:tbl>
    <w:p w:rsidR="009E3F9D" w:rsidRDefault="009E3F9D" w:rsidP="009E3F9D">
      <w:pPr>
        <w:widowControl/>
        <w:jc w:val="left"/>
        <w:rPr>
          <w:rFonts w:ascii="华文细黑" w:eastAsia="华文细黑" w:hAnsi="华文细黑" w:cs="宋体"/>
          <w:color w:val="000000"/>
          <w:kern w:val="0"/>
          <w:sz w:val="24"/>
        </w:rPr>
      </w:pPr>
      <w:r w:rsidRPr="00B03B08">
        <w:rPr>
          <w:rFonts w:ascii="华文细黑" w:eastAsia="华文细黑" w:hAnsi="华文细黑" w:cs="宋体" w:hint="eastAsia"/>
          <w:color w:val="000000"/>
          <w:kern w:val="0"/>
          <w:sz w:val="24"/>
        </w:rPr>
        <w:t>   </w:t>
      </w:r>
      <w:r>
        <w:rPr>
          <w:rFonts w:ascii="华文细黑" w:eastAsia="华文细黑" w:hAnsi="华文细黑" w:cs="宋体"/>
          <w:color w:val="000000"/>
          <w:kern w:val="0"/>
          <w:sz w:val="24"/>
        </w:rPr>
        <w:br w:type="page"/>
      </w:r>
    </w:p>
    <w:p w:rsidR="009E3F9D" w:rsidRDefault="009E3F9D" w:rsidP="009E3F9D">
      <w:pPr>
        <w:widowControl/>
        <w:spacing w:line="360" w:lineRule="exact"/>
        <w:jc w:val="left"/>
        <w:rPr>
          <w:rFonts w:eastAsiaTheme="minorEastAsia" w:hAnsiTheme="minorEastAsia"/>
          <w:b/>
          <w:color w:val="000000"/>
          <w:kern w:val="0"/>
          <w:szCs w:val="21"/>
        </w:rPr>
      </w:pPr>
      <w:r w:rsidRPr="001E2A2F">
        <w:rPr>
          <w:rFonts w:eastAsiaTheme="minorEastAsia"/>
          <w:color w:val="000000"/>
          <w:kern w:val="0"/>
          <w:szCs w:val="21"/>
        </w:rPr>
        <w:lastRenderedPageBreak/>
        <w:t> </w:t>
      </w:r>
      <w:r w:rsidRPr="001E2A2F">
        <w:rPr>
          <w:rFonts w:eastAsiaTheme="minorEastAsia" w:hAnsiTheme="minorEastAsia"/>
          <w:b/>
          <w:color w:val="000000"/>
          <w:kern w:val="0"/>
          <w:szCs w:val="21"/>
        </w:rPr>
        <w:t>附表</w:t>
      </w:r>
      <w:r w:rsidRPr="001E2A2F">
        <w:rPr>
          <w:rFonts w:eastAsiaTheme="minorEastAsia"/>
          <w:b/>
          <w:color w:val="000000"/>
          <w:kern w:val="0"/>
          <w:szCs w:val="21"/>
        </w:rPr>
        <w:t>5</w:t>
      </w:r>
      <w:r w:rsidRPr="001E2A2F">
        <w:rPr>
          <w:rFonts w:eastAsiaTheme="minorEastAsia" w:hAnsiTheme="minorEastAsia"/>
          <w:b/>
          <w:color w:val="000000"/>
          <w:kern w:val="0"/>
          <w:szCs w:val="21"/>
        </w:rPr>
        <w:t>：</w:t>
      </w:r>
    </w:p>
    <w:p w:rsidR="009E3F9D" w:rsidRPr="001E2A2F" w:rsidRDefault="009E3F9D" w:rsidP="009E3F9D">
      <w:pPr>
        <w:widowControl/>
        <w:spacing w:line="360" w:lineRule="exact"/>
        <w:jc w:val="left"/>
        <w:rPr>
          <w:rFonts w:eastAsiaTheme="minorEastAsia"/>
          <w:b/>
          <w:color w:val="000000"/>
          <w:kern w:val="0"/>
          <w:szCs w:val="21"/>
        </w:rPr>
      </w:pPr>
    </w:p>
    <w:p w:rsidR="009E3F9D" w:rsidRDefault="009E3F9D" w:rsidP="009E3F9D">
      <w:pPr>
        <w:widowControl/>
        <w:spacing w:line="360" w:lineRule="exact"/>
        <w:jc w:val="center"/>
        <w:rPr>
          <w:rFonts w:eastAsiaTheme="minorEastAsia" w:hAnsiTheme="minorEastAsia"/>
          <w:b/>
          <w:color w:val="000000"/>
          <w:kern w:val="0"/>
          <w:sz w:val="28"/>
          <w:szCs w:val="28"/>
        </w:rPr>
      </w:pPr>
      <w:r w:rsidRPr="001E2A2F">
        <w:rPr>
          <w:rFonts w:eastAsiaTheme="minorEastAsia" w:hAnsiTheme="minorEastAsia"/>
          <w:b/>
          <w:color w:val="000000"/>
          <w:kern w:val="0"/>
          <w:sz w:val="28"/>
          <w:szCs w:val="28"/>
        </w:rPr>
        <w:t>广东省高校服务性收费、代收费项目及标准表</w:t>
      </w:r>
    </w:p>
    <w:p w:rsidR="009E3F9D" w:rsidRPr="001E2A2F" w:rsidRDefault="009E3F9D" w:rsidP="009E3F9D">
      <w:pPr>
        <w:widowControl/>
        <w:spacing w:line="360" w:lineRule="exact"/>
        <w:jc w:val="center"/>
        <w:rPr>
          <w:rFonts w:eastAsiaTheme="minorEastAsia"/>
          <w:b/>
          <w:color w:val="000000"/>
          <w:kern w:val="0"/>
          <w:sz w:val="28"/>
          <w:szCs w:val="28"/>
        </w:rPr>
      </w:pPr>
    </w:p>
    <w:p w:rsidR="009E3F9D" w:rsidRPr="001E2A2F" w:rsidRDefault="009E3F9D" w:rsidP="009E3F9D">
      <w:pPr>
        <w:widowControl/>
        <w:spacing w:line="360" w:lineRule="exact"/>
        <w:jc w:val="right"/>
        <w:rPr>
          <w:rFonts w:eastAsiaTheme="minorEastAsia"/>
          <w:color w:val="000000"/>
          <w:kern w:val="0"/>
          <w:szCs w:val="21"/>
        </w:rPr>
      </w:pPr>
      <w:r w:rsidRPr="001E2A2F">
        <w:rPr>
          <w:rFonts w:eastAsiaTheme="minorEastAsia" w:hAnsiTheme="minorEastAsia"/>
          <w:color w:val="000000"/>
          <w:kern w:val="0"/>
          <w:szCs w:val="21"/>
        </w:rPr>
        <w:t>单位：元</w:t>
      </w:r>
    </w:p>
    <w:tbl>
      <w:tblPr>
        <w:tblW w:w="5000" w:type="pct"/>
        <w:jc w:val="center"/>
        <w:tblCellSpacing w:w="0" w:type="dxa"/>
        <w:tblBorders>
          <w:top w:val="single" w:sz="6" w:space="0" w:color="808000"/>
          <w:left w:val="single" w:sz="6" w:space="0" w:color="808000"/>
          <w:bottom w:val="single" w:sz="6" w:space="0" w:color="808000"/>
          <w:right w:val="single" w:sz="6" w:space="0" w:color="808000"/>
          <w:insideH w:val="single" w:sz="6" w:space="0" w:color="808000"/>
          <w:insideV w:val="single" w:sz="6" w:space="0" w:color="808000"/>
        </w:tblBorders>
        <w:tblLook w:val="0000" w:firstRow="0" w:lastRow="0" w:firstColumn="0" w:lastColumn="0" w:noHBand="0" w:noVBand="0"/>
      </w:tblPr>
      <w:tblGrid>
        <w:gridCol w:w="1743"/>
        <w:gridCol w:w="3508"/>
        <w:gridCol w:w="1745"/>
        <w:gridCol w:w="1556"/>
      </w:tblGrid>
      <w:tr w:rsidR="009E3F9D" w:rsidRPr="001E2A2F" w:rsidTr="00723BEC">
        <w:trPr>
          <w:trHeight w:val="675"/>
          <w:tblCellSpacing w:w="0" w:type="dxa"/>
          <w:jc w:val="center"/>
        </w:trPr>
        <w:tc>
          <w:tcPr>
            <w:tcW w:w="1019" w:type="pct"/>
            <w:shd w:val="clear" w:color="auto" w:fill="auto"/>
            <w:vAlign w:val="center"/>
          </w:tcPr>
          <w:p w:rsidR="009E3F9D" w:rsidRPr="001E2A2F" w:rsidRDefault="009E3F9D" w:rsidP="00723BEC">
            <w:pPr>
              <w:widowControl/>
              <w:spacing w:before="100" w:beforeAutospacing="1" w:after="100" w:afterAutospacing="1"/>
              <w:jc w:val="center"/>
              <w:rPr>
                <w:rFonts w:eastAsiaTheme="minorEastAsia"/>
                <w:color w:val="000000"/>
                <w:kern w:val="0"/>
                <w:szCs w:val="21"/>
              </w:rPr>
            </w:pPr>
          </w:p>
        </w:tc>
        <w:tc>
          <w:tcPr>
            <w:tcW w:w="2051" w:type="pct"/>
            <w:shd w:val="clear" w:color="auto" w:fill="auto"/>
            <w:vAlign w:val="center"/>
          </w:tcPr>
          <w:p w:rsidR="009E3F9D" w:rsidRPr="001E2A2F" w:rsidRDefault="009E3F9D" w:rsidP="00723BEC">
            <w:pPr>
              <w:widowControl/>
              <w:spacing w:before="100" w:beforeAutospacing="1" w:after="100" w:afterAutospacing="1"/>
              <w:jc w:val="center"/>
              <w:rPr>
                <w:rFonts w:eastAsiaTheme="minorEastAsia"/>
                <w:color w:val="000000"/>
                <w:kern w:val="0"/>
                <w:szCs w:val="21"/>
              </w:rPr>
            </w:pPr>
            <w:r w:rsidRPr="001E2A2F">
              <w:rPr>
                <w:rFonts w:eastAsiaTheme="minorEastAsia" w:hAnsiTheme="minorEastAsia"/>
                <w:color w:val="000000"/>
                <w:kern w:val="0"/>
                <w:szCs w:val="21"/>
              </w:rPr>
              <w:t>收费项目</w:t>
            </w:r>
          </w:p>
        </w:tc>
        <w:tc>
          <w:tcPr>
            <w:tcW w:w="1020" w:type="pct"/>
            <w:shd w:val="clear" w:color="auto" w:fill="auto"/>
            <w:vAlign w:val="center"/>
          </w:tcPr>
          <w:p w:rsidR="009E3F9D" w:rsidRPr="001E2A2F" w:rsidRDefault="009E3F9D" w:rsidP="00723BEC">
            <w:pPr>
              <w:widowControl/>
              <w:spacing w:before="100" w:beforeAutospacing="1" w:after="100" w:afterAutospacing="1"/>
              <w:jc w:val="center"/>
              <w:rPr>
                <w:rFonts w:eastAsiaTheme="minorEastAsia"/>
                <w:color w:val="000000"/>
                <w:kern w:val="0"/>
                <w:szCs w:val="21"/>
              </w:rPr>
            </w:pPr>
            <w:r w:rsidRPr="001E2A2F">
              <w:rPr>
                <w:rFonts w:eastAsiaTheme="minorEastAsia" w:hAnsiTheme="minorEastAsia"/>
                <w:color w:val="000000"/>
                <w:kern w:val="0"/>
                <w:szCs w:val="21"/>
              </w:rPr>
              <w:t>收费标准</w:t>
            </w:r>
          </w:p>
        </w:tc>
        <w:tc>
          <w:tcPr>
            <w:tcW w:w="910" w:type="pct"/>
            <w:shd w:val="clear" w:color="auto" w:fill="auto"/>
            <w:vAlign w:val="center"/>
          </w:tcPr>
          <w:p w:rsidR="009E3F9D" w:rsidRPr="001E2A2F" w:rsidRDefault="009E3F9D" w:rsidP="00723BEC">
            <w:pPr>
              <w:widowControl/>
              <w:spacing w:before="100" w:beforeAutospacing="1" w:after="100" w:afterAutospacing="1"/>
              <w:jc w:val="center"/>
              <w:rPr>
                <w:rFonts w:eastAsiaTheme="minorEastAsia"/>
                <w:color w:val="000000"/>
                <w:kern w:val="0"/>
                <w:szCs w:val="21"/>
              </w:rPr>
            </w:pPr>
            <w:r w:rsidRPr="001E2A2F">
              <w:rPr>
                <w:rFonts w:eastAsiaTheme="minorEastAsia" w:hAnsiTheme="minorEastAsia"/>
                <w:color w:val="000000"/>
                <w:kern w:val="0"/>
                <w:szCs w:val="21"/>
              </w:rPr>
              <w:t>备</w:t>
            </w:r>
            <w:r w:rsidRPr="001E2A2F">
              <w:rPr>
                <w:rFonts w:eastAsiaTheme="minorEastAsia"/>
                <w:color w:val="000000"/>
                <w:kern w:val="0"/>
                <w:szCs w:val="21"/>
              </w:rPr>
              <w:t xml:space="preserve"> </w:t>
            </w:r>
            <w:r w:rsidRPr="001E2A2F">
              <w:rPr>
                <w:rFonts w:eastAsiaTheme="minorEastAsia" w:hAnsiTheme="minorEastAsia"/>
                <w:color w:val="000000"/>
                <w:kern w:val="0"/>
                <w:szCs w:val="21"/>
              </w:rPr>
              <w:t>注</w:t>
            </w:r>
          </w:p>
        </w:tc>
      </w:tr>
      <w:tr w:rsidR="009E3F9D" w:rsidRPr="001E2A2F" w:rsidTr="00723BEC">
        <w:trPr>
          <w:tblCellSpacing w:w="0" w:type="dxa"/>
          <w:jc w:val="center"/>
        </w:trPr>
        <w:tc>
          <w:tcPr>
            <w:tcW w:w="1019" w:type="pct"/>
            <w:vMerge w:val="restar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服务性收费</w:t>
            </w:r>
            <w:r w:rsidRPr="001E2A2F">
              <w:rPr>
                <w:rFonts w:eastAsiaTheme="minorEastAsia"/>
                <w:color w:val="000000"/>
                <w:kern w:val="0"/>
                <w:szCs w:val="21"/>
              </w:rPr>
              <w:t> </w:t>
            </w:r>
          </w:p>
        </w:tc>
        <w:tc>
          <w:tcPr>
            <w:tcW w:w="2051"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一、补办证件工本费</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 xml:space="preserve">　</w:t>
            </w:r>
            <w:r w:rsidRPr="001E2A2F">
              <w:rPr>
                <w:rFonts w:eastAsiaTheme="minorEastAsia"/>
                <w:color w:val="000000"/>
                <w:kern w:val="0"/>
                <w:szCs w:val="21"/>
              </w:rPr>
              <w:t> </w:t>
            </w:r>
          </w:p>
        </w:tc>
        <w:tc>
          <w:tcPr>
            <w:tcW w:w="910" w:type="pct"/>
            <w:vMerge w:val="restar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服务性收费实行政府指导价管理，表列收费标准为最高标准。</w:t>
            </w: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1</w:t>
            </w:r>
            <w:r w:rsidRPr="001E2A2F">
              <w:rPr>
                <w:rFonts w:eastAsiaTheme="minorEastAsia" w:hAnsiTheme="minorEastAsia"/>
                <w:color w:val="000000"/>
                <w:kern w:val="0"/>
                <w:szCs w:val="21"/>
              </w:rPr>
              <w:t>、学生证、图书馆阅览证</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 xml:space="preserve">3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2</w:t>
            </w:r>
            <w:r w:rsidRPr="001E2A2F">
              <w:rPr>
                <w:rFonts w:eastAsiaTheme="minorEastAsia" w:hAnsiTheme="minorEastAsia"/>
                <w:color w:val="000000"/>
                <w:kern w:val="0"/>
                <w:szCs w:val="21"/>
              </w:rPr>
              <w:t>、校徽</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 xml:space="preserve">2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3</w:t>
            </w:r>
            <w:r w:rsidRPr="001E2A2F">
              <w:rPr>
                <w:rFonts w:eastAsiaTheme="minorEastAsia" w:hAnsiTheme="minorEastAsia"/>
                <w:color w:val="000000"/>
                <w:kern w:val="0"/>
                <w:szCs w:val="21"/>
              </w:rPr>
              <w:t>毕业证、学位证书</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 xml:space="preserve">20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二、证明资料费</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 xml:space="preserve">　</w:t>
            </w:r>
            <w:r w:rsidRPr="001E2A2F">
              <w:rPr>
                <w:rFonts w:eastAsiaTheme="minorEastAsia"/>
                <w:color w:val="000000"/>
                <w:kern w:val="0"/>
                <w:szCs w:val="21"/>
              </w:rPr>
              <w:t>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vMerge w:val="restar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成绩单、就业推荐函</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中文版：</w:t>
            </w:r>
            <w:r w:rsidRPr="001E2A2F">
              <w:rPr>
                <w:rFonts w:eastAsiaTheme="minorEastAsia"/>
                <w:color w:val="000000"/>
                <w:kern w:val="0"/>
                <w:szCs w:val="21"/>
              </w:rPr>
              <w:t xml:space="preserve">20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vMerge/>
            <w:vAlign w:val="center"/>
          </w:tcPr>
          <w:p w:rsidR="009E3F9D" w:rsidRPr="001E2A2F" w:rsidRDefault="009E3F9D" w:rsidP="00723BEC">
            <w:pPr>
              <w:widowControl/>
              <w:jc w:val="left"/>
              <w:rPr>
                <w:rFonts w:eastAsiaTheme="minorEastAsia"/>
                <w:color w:val="000000"/>
                <w:kern w:val="0"/>
                <w:szCs w:val="21"/>
              </w:rPr>
            </w:pP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英文版：</w:t>
            </w:r>
            <w:r w:rsidRPr="001E2A2F">
              <w:rPr>
                <w:rFonts w:eastAsiaTheme="minorEastAsia"/>
                <w:color w:val="000000"/>
                <w:kern w:val="0"/>
                <w:szCs w:val="21"/>
              </w:rPr>
              <w:t xml:space="preserve">40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vMerge w:val="restar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三、网络通讯费</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包年：</w:t>
            </w:r>
            <w:r w:rsidRPr="001E2A2F">
              <w:rPr>
                <w:rFonts w:eastAsiaTheme="minorEastAsia"/>
                <w:color w:val="000000"/>
                <w:kern w:val="0"/>
                <w:szCs w:val="21"/>
              </w:rPr>
              <w:t xml:space="preserve">300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vMerge/>
            <w:vAlign w:val="center"/>
          </w:tcPr>
          <w:p w:rsidR="009E3F9D" w:rsidRPr="001E2A2F" w:rsidRDefault="009E3F9D" w:rsidP="00723BEC">
            <w:pPr>
              <w:widowControl/>
              <w:jc w:val="left"/>
              <w:rPr>
                <w:rFonts w:eastAsiaTheme="minorEastAsia"/>
                <w:color w:val="000000"/>
                <w:kern w:val="0"/>
                <w:szCs w:val="21"/>
              </w:rPr>
            </w:pP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小时：</w:t>
            </w:r>
            <w:r w:rsidRPr="001E2A2F">
              <w:rPr>
                <w:rFonts w:eastAsiaTheme="minorEastAsia"/>
                <w:color w:val="000000"/>
                <w:kern w:val="0"/>
                <w:szCs w:val="21"/>
              </w:rPr>
              <w:t xml:space="preserve">1.5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四、热水费（立方）</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 xml:space="preserve">25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vMerge w:val="restar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五、打印、复印费</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A3</w:t>
            </w:r>
            <w:r w:rsidRPr="001E2A2F">
              <w:rPr>
                <w:rFonts w:eastAsiaTheme="minorEastAsia" w:hAnsiTheme="minorEastAsia"/>
                <w:color w:val="000000"/>
                <w:kern w:val="0"/>
                <w:szCs w:val="21"/>
              </w:rPr>
              <w:t>：</w:t>
            </w:r>
            <w:r w:rsidRPr="001E2A2F">
              <w:rPr>
                <w:rFonts w:eastAsiaTheme="minorEastAsia"/>
                <w:color w:val="000000"/>
                <w:kern w:val="0"/>
                <w:szCs w:val="21"/>
              </w:rPr>
              <w:t xml:space="preserve">0.2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vMerge/>
            <w:vAlign w:val="center"/>
          </w:tcPr>
          <w:p w:rsidR="009E3F9D" w:rsidRPr="001E2A2F" w:rsidRDefault="009E3F9D" w:rsidP="00723BEC">
            <w:pPr>
              <w:widowControl/>
              <w:jc w:val="left"/>
              <w:rPr>
                <w:rFonts w:eastAsiaTheme="minorEastAsia"/>
                <w:color w:val="000000"/>
                <w:kern w:val="0"/>
                <w:szCs w:val="21"/>
              </w:rPr>
            </w:pP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A4</w:t>
            </w:r>
            <w:r w:rsidRPr="001E2A2F">
              <w:rPr>
                <w:rFonts w:eastAsiaTheme="minorEastAsia" w:hAnsiTheme="minorEastAsia"/>
                <w:color w:val="000000"/>
                <w:kern w:val="0"/>
                <w:szCs w:val="21"/>
              </w:rPr>
              <w:t>：</w:t>
            </w:r>
            <w:r w:rsidRPr="001E2A2F">
              <w:rPr>
                <w:rFonts w:eastAsiaTheme="minorEastAsia"/>
                <w:color w:val="000000"/>
                <w:kern w:val="0"/>
                <w:szCs w:val="21"/>
              </w:rPr>
              <w:t xml:space="preserve">0.1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restar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代收费</w:t>
            </w:r>
            <w:r w:rsidRPr="001E2A2F">
              <w:rPr>
                <w:rFonts w:eastAsiaTheme="minorEastAsia"/>
                <w:color w:val="000000"/>
                <w:kern w:val="0"/>
                <w:szCs w:val="21"/>
              </w:rPr>
              <w:t> </w:t>
            </w:r>
          </w:p>
        </w:tc>
        <w:tc>
          <w:tcPr>
            <w:tcW w:w="2051"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一、教材资料费</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 xml:space="preserve">500 </w:t>
            </w:r>
          </w:p>
        </w:tc>
        <w:tc>
          <w:tcPr>
            <w:tcW w:w="910" w:type="pct"/>
            <w:vMerge w:val="restar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代收费项目实行定期公布结算，多退少补管理。</w:t>
            </w: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二、校园一卡通</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 xml:space="preserve">30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三、医疗保险费</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 xml:space="preserve">30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四、军训服装费</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 xml:space="preserve">65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rHeight w:val="300"/>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vMerge w:val="restar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五、身份证</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初办：</w:t>
            </w:r>
            <w:r w:rsidRPr="001E2A2F">
              <w:rPr>
                <w:rFonts w:eastAsiaTheme="minorEastAsia"/>
                <w:color w:val="000000"/>
                <w:kern w:val="0"/>
                <w:szCs w:val="21"/>
              </w:rPr>
              <w:t xml:space="preserve">20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vMerge/>
            <w:vAlign w:val="center"/>
          </w:tcPr>
          <w:p w:rsidR="009E3F9D" w:rsidRPr="001E2A2F" w:rsidRDefault="009E3F9D" w:rsidP="00723BEC">
            <w:pPr>
              <w:widowControl/>
              <w:jc w:val="left"/>
              <w:rPr>
                <w:rFonts w:eastAsiaTheme="minorEastAsia"/>
                <w:color w:val="000000"/>
                <w:kern w:val="0"/>
                <w:szCs w:val="21"/>
              </w:rPr>
            </w:pP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补办：</w:t>
            </w:r>
            <w:r w:rsidRPr="001E2A2F">
              <w:rPr>
                <w:rFonts w:eastAsiaTheme="minorEastAsia"/>
                <w:color w:val="000000"/>
                <w:kern w:val="0"/>
                <w:szCs w:val="21"/>
              </w:rPr>
              <w:t xml:space="preserve">40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六、户口迁移费</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color w:val="000000"/>
                <w:kern w:val="0"/>
                <w:szCs w:val="21"/>
              </w:rPr>
              <w:t xml:space="preserve">4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七、暂缓就业户口邮寄费</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按实收取</w:t>
            </w:r>
            <w:r w:rsidRPr="001E2A2F">
              <w:rPr>
                <w:rFonts w:eastAsiaTheme="minorEastAsia"/>
                <w:color w:val="000000"/>
                <w:kern w:val="0"/>
                <w:szCs w:val="21"/>
              </w:rPr>
              <w:t>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r w:rsidR="009E3F9D" w:rsidRPr="001E2A2F" w:rsidTr="00723BEC">
        <w:trPr>
          <w:tblCellSpacing w:w="0" w:type="dxa"/>
          <w:jc w:val="center"/>
        </w:trPr>
        <w:tc>
          <w:tcPr>
            <w:tcW w:w="1019" w:type="pct"/>
            <w:vMerge/>
            <w:vAlign w:val="center"/>
          </w:tcPr>
          <w:p w:rsidR="009E3F9D" w:rsidRPr="001E2A2F" w:rsidRDefault="009E3F9D" w:rsidP="00723BEC">
            <w:pPr>
              <w:widowControl/>
              <w:jc w:val="left"/>
              <w:rPr>
                <w:rFonts w:eastAsiaTheme="minorEastAsia"/>
                <w:color w:val="000000"/>
                <w:kern w:val="0"/>
                <w:szCs w:val="21"/>
              </w:rPr>
            </w:pPr>
          </w:p>
        </w:tc>
        <w:tc>
          <w:tcPr>
            <w:tcW w:w="2051"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八、考试费</w:t>
            </w:r>
            <w:r w:rsidRPr="001E2A2F">
              <w:rPr>
                <w:rFonts w:eastAsiaTheme="minorEastAsia"/>
                <w:color w:val="000000"/>
                <w:kern w:val="0"/>
                <w:szCs w:val="21"/>
              </w:rPr>
              <w:t> </w:t>
            </w:r>
          </w:p>
        </w:tc>
        <w:tc>
          <w:tcPr>
            <w:tcW w:w="1020" w:type="pct"/>
            <w:shd w:val="clear" w:color="auto" w:fill="auto"/>
            <w:vAlign w:val="center"/>
          </w:tcPr>
          <w:p w:rsidR="009E3F9D" w:rsidRPr="001E2A2F" w:rsidRDefault="009E3F9D" w:rsidP="00723BEC">
            <w:pPr>
              <w:widowControl/>
              <w:spacing w:before="100" w:beforeAutospacing="1" w:after="100" w:afterAutospacing="1"/>
              <w:jc w:val="left"/>
              <w:rPr>
                <w:rFonts w:eastAsiaTheme="minorEastAsia"/>
                <w:color w:val="000000"/>
                <w:kern w:val="0"/>
                <w:szCs w:val="21"/>
              </w:rPr>
            </w:pPr>
            <w:r w:rsidRPr="001E2A2F">
              <w:rPr>
                <w:rFonts w:eastAsiaTheme="minorEastAsia" w:hAnsiTheme="minorEastAsia"/>
                <w:color w:val="000000"/>
                <w:kern w:val="0"/>
                <w:szCs w:val="21"/>
              </w:rPr>
              <w:t>按规定标准收取</w:t>
            </w:r>
            <w:r w:rsidRPr="001E2A2F">
              <w:rPr>
                <w:rFonts w:eastAsiaTheme="minorEastAsia"/>
                <w:color w:val="000000"/>
                <w:kern w:val="0"/>
                <w:szCs w:val="21"/>
              </w:rPr>
              <w:t> </w:t>
            </w:r>
          </w:p>
        </w:tc>
        <w:tc>
          <w:tcPr>
            <w:tcW w:w="910" w:type="pct"/>
            <w:vMerge/>
            <w:vAlign w:val="center"/>
          </w:tcPr>
          <w:p w:rsidR="009E3F9D" w:rsidRPr="001E2A2F" w:rsidRDefault="009E3F9D" w:rsidP="00723BEC">
            <w:pPr>
              <w:widowControl/>
              <w:jc w:val="left"/>
              <w:rPr>
                <w:rFonts w:eastAsiaTheme="minorEastAsia"/>
                <w:color w:val="000000"/>
                <w:kern w:val="0"/>
                <w:szCs w:val="21"/>
              </w:rPr>
            </w:pPr>
          </w:p>
        </w:tc>
      </w:tr>
    </w:tbl>
    <w:p w:rsidR="00047E9F" w:rsidRDefault="00047E9F"/>
    <w:sectPr w:rsidR="00047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9D"/>
    <w:rsid w:val="00047E9F"/>
    <w:rsid w:val="007B672B"/>
    <w:rsid w:val="007F4833"/>
    <w:rsid w:val="009E3F9D"/>
    <w:rsid w:val="00D1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F9D"/>
    <w:pPr>
      <w:widowControl w:val="0"/>
      <w:jc w:val="both"/>
    </w:pPr>
    <w:rPr>
      <w:rFonts w:ascii="Times New Roman" w:eastAsia="宋体" w:hAnsi="Times New Roman" w:cs="Times New Roman"/>
      <w:szCs w:val="24"/>
    </w:rPr>
  </w:style>
  <w:style w:type="paragraph" w:styleId="2">
    <w:name w:val="heading 2"/>
    <w:basedOn w:val="a"/>
    <w:next w:val="a"/>
    <w:link w:val="2Char"/>
    <w:qFormat/>
    <w:rsid w:val="009E3F9D"/>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E3F9D"/>
    <w:rPr>
      <w:rFonts w:ascii="Times New Roman" w:eastAsia="方正小标宋简体" w:hAnsi="宋体" w:cs="Times New Roman"/>
      <w:noProof/>
      <w:sz w:val="32"/>
      <w:szCs w:val="21"/>
    </w:rPr>
  </w:style>
  <w:style w:type="paragraph" w:styleId="a3">
    <w:name w:val="Normal (Web)"/>
    <w:basedOn w:val="a"/>
    <w:rsid w:val="009E3F9D"/>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F9D"/>
    <w:pPr>
      <w:widowControl w:val="0"/>
      <w:jc w:val="both"/>
    </w:pPr>
    <w:rPr>
      <w:rFonts w:ascii="Times New Roman" w:eastAsia="宋体" w:hAnsi="Times New Roman" w:cs="Times New Roman"/>
      <w:szCs w:val="24"/>
    </w:rPr>
  </w:style>
  <w:style w:type="paragraph" w:styleId="2">
    <w:name w:val="heading 2"/>
    <w:basedOn w:val="a"/>
    <w:next w:val="a"/>
    <w:link w:val="2Char"/>
    <w:qFormat/>
    <w:rsid w:val="009E3F9D"/>
    <w:pPr>
      <w:spacing w:beforeLines="100" w:afterLines="50" w:line="360" w:lineRule="auto"/>
      <w:jc w:val="center"/>
      <w:outlineLvl w:val="1"/>
    </w:pPr>
    <w:rPr>
      <w:rFonts w:eastAsia="方正小标宋简体" w:hAnsi="宋体"/>
      <w:noProof/>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E3F9D"/>
    <w:rPr>
      <w:rFonts w:ascii="Times New Roman" w:eastAsia="方正小标宋简体" w:hAnsi="宋体" w:cs="Times New Roman"/>
      <w:noProof/>
      <w:sz w:val="32"/>
      <w:szCs w:val="21"/>
    </w:rPr>
  </w:style>
  <w:style w:type="paragraph" w:styleId="a3">
    <w:name w:val="Normal (Web)"/>
    <w:basedOn w:val="a"/>
    <w:rsid w:val="009E3F9D"/>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994</Words>
  <Characters>5669</Characters>
  <Application>Microsoft Office Word</Application>
  <DocSecurity>0</DocSecurity>
  <Lines>47</Lines>
  <Paragraphs>13</Paragraphs>
  <ScaleCrop>false</ScaleCrop>
  <Company>Microsoft</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2016-11-07T08:53:00Z</dcterms:created>
  <dcterms:modified xsi:type="dcterms:W3CDTF">2016-11-07T08:54:00Z</dcterms:modified>
</cp:coreProperties>
</file>