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3B" w:rsidRPr="0004080A" w:rsidRDefault="009F1E3B" w:rsidP="009F1E3B">
      <w:pPr>
        <w:pStyle w:val="2"/>
        <w:spacing w:before="312" w:after="156"/>
      </w:pPr>
      <w:bookmarkStart w:id="0" w:name="_Toc445143108"/>
      <w:bookmarkStart w:id="1" w:name="_Toc445994170"/>
      <w:bookmarkStart w:id="2" w:name="_Toc465091175"/>
      <w:bookmarkStart w:id="3" w:name="_GoBack"/>
      <w:bookmarkEnd w:id="3"/>
      <w:r w:rsidRPr="0004080A">
        <w:rPr>
          <w:rFonts w:hint="eastAsia"/>
        </w:rPr>
        <w:t xml:space="preserve"> </w:t>
      </w:r>
      <w:r w:rsidRPr="0004080A">
        <w:rPr>
          <w:rFonts w:hint="eastAsia"/>
        </w:rPr>
        <w:t>关于配合财政部驻各地财政监察专员办事处加强财政预算监管工作的通知</w:t>
      </w:r>
      <w:bookmarkEnd w:id="0"/>
      <w:bookmarkEnd w:id="1"/>
      <w:bookmarkEnd w:id="2"/>
    </w:p>
    <w:p w:rsidR="009F1E3B" w:rsidRPr="0004080A" w:rsidRDefault="009F1E3B" w:rsidP="009F1E3B">
      <w:pPr>
        <w:pStyle w:val="p0"/>
        <w:snapToGrid w:val="0"/>
        <w:spacing w:before="0" w:beforeAutospacing="0" w:after="0" w:afterAutospacing="0" w:line="360" w:lineRule="exact"/>
        <w:jc w:val="center"/>
        <w:rPr>
          <w:rFonts w:ascii="Times New Roman" w:hAnsi="Times New Roman"/>
          <w:color w:val="000000"/>
          <w:sz w:val="21"/>
          <w:szCs w:val="21"/>
        </w:rPr>
      </w:pPr>
      <w:r w:rsidRPr="0004080A">
        <w:rPr>
          <w:rFonts w:ascii="Times New Roman" w:hint="eastAsia"/>
          <w:color w:val="000000"/>
          <w:sz w:val="21"/>
          <w:szCs w:val="21"/>
        </w:rPr>
        <w:t>财办预〔</w:t>
      </w:r>
      <w:r w:rsidRPr="0004080A">
        <w:rPr>
          <w:rFonts w:ascii="Times New Roman" w:hAnsi="Times New Roman" w:hint="eastAsia"/>
          <w:color w:val="000000"/>
          <w:sz w:val="21"/>
          <w:szCs w:val="21"/>
        </w:rPr>
        <w:t>2014</w:t>
      </w:r>
      <w:r w:rsidRPr="0004080A">
        <w:rPr>
          <w:rFonts w:ascii="Times New Roman" w:hint="eastAsia"/>
          <w:color w:val="000000"/>
          <w:sz w:val="21"/>
          <w:szCs w:val="21"/>
        </w:rPr>
        <w:t>〕</w:t>
      </w:r>
      <w:r w:rsidRPr="0004080A">
        <w:rPr>
          <w:rFonts w:ascii="Times New Roman" w:hAnsi="Times New Roman" w:hint="eastAsia"/>
          <w:color w:val="000000"/>
          <w:sz w:val="21"/>
          <w:szCs w:val="21"/>
        </w:rPr>
        <w:t>64</w:t>
      </w:r>
      <w:r w:rsidRPr="0004080A">
        <w:rPr>
          <w:rFonts w:ascii="Times New Roman" w:hint="eastAsia"/>
          <w:color w:val="000000"/>
          <w:sz w:val="21"/>
          <w:szCs w:val="21"/>
        </w:rPr>
        <w:t>号</w:t>
      </w:r>
    </w:p>
    <w:p w:rsidR="009F1E3B" w:rsidRPr="0004080A" w:rsidRDefault="009F1E3B" w:rsidP="009F1E3B">
      <w:pPr>
        <w:pStyle w:val="p0"/>
        <w:snapToGrid w:val="0"/>
        <w:spacing w:before="0" w:beforeAutospacing="0" w:after="0" w:afterAutospacing="0" w:line="360" w:lineRule="exact"/>
        <w:ind w:firstLineChars="200" w:firstLine="420"/>
        <w:rPr>
          <w:rFonts w:ascii="Times New Roman" w:hAnsi="Times New Roman"/>
          <w:color w:val="000000"/>
          <w:sz w:val="21"/>
          <w:szCs w:val="21"/>
        </w:rPr>
      </w:pPr>
    </w:p>
    <w:p w:rsidR="009F1E3B" w:rsidRPr="0004080A" w:rsidRDefault="009F1E3B" w:rsidP="009F1E3B">
      <w:pPr>
        <w:pStyle w:val="p0"/>
        <w:snapToGrid w:val="0"/>
        <w:spacing w:before="0" w:beforeAutospacing="0" w:after="0" w:afterAutospacing="0" w:line="360" w:lineRule="exact"/>
        <w:rPr>
          <w:rFonts w:ascii="Times New Roman" w:hAnsi="Times New Roman"/>
          <w:color w:val="000000"/>
          <w:sz w:val="21"/>
          <w:szCs w:val="21"/>
        </w:rPr>
      </w:pPr>
      <w:r w:rsidRPr="0004080A">
        <w:rPr>
          <w:rFonts w:ascii="Times New Roman" w:hint="eastAsia"/>
          <w:color w:val="000000"/>
          <w:sz w:val="21"/>
          <w:szCs w:val="21"/>
        </w:rPr>
        <w:t>党中央有关部门财务部门，国务院各部委、各直属机构财务部门，全国人大常委会办公厅机关事务管理局，全国政协办公厅机关事务管理局，高法院行装局，高检院计财局，有关人民团体财务部门，新疆生产建设兵团财务局，有关中央管理企业，各省、自治区、直辖市、计划单列市财政厅</w:t>
      </w:r>
      <w:r w:rsidRPr="0004080A">
        <w:rPr>
          <w:rFonts w:ascii="Times New Roman" w:hAnsi="Times New Roman" w:hint="eastAsia"/>
          <w:color w:val="000000"/>
          <w:sz w:val="21"/>
          <w:szCs w:val="21"/>
        </w:rPr>
        <w:t>(</w:t>
      </w:r>
      <w:r w:rsidRPr="0004080A">
        <w:rPr>
          <w:rFonts w:ascii="Times New Roman" w:hint="eastAsia"/>
          <w:color w:val="000000"/>
          <w:sz w:val="21"/>
          <w:szCs w:val="21"/>
        </w:rPr>
        <w:t>局</w:t>
      </w:r>
      <w:r w:rsidRPr="0004080A">
        <w:rPr>
          <w:rFonts w:ascii="Times New Roman" w:hAnsi="Times New Roman" w:hint="eastAsia"/>
          <w:color w:val="000000"/>
          <w:sz w:val="21"/>
          <w:szCs w:val="21"/>
        </w:rPr>
        <w:t>)</w:t>
      </w:r>
      <w:r w:rsidRPr="0004080A">
        <w:rPr>
          <w:rFonts w:ascii="Times New Roman" w:hint="eastAsia"/>
          <w:color w:val="000000"/>
          <w:sz w:val="21"/>
          <w:szCs w:val="21"/>
        </w:rPr>
        <w:t>：</w:t>
      </w:r>
    </w:p>
    <w:p w:rsidR="009F1E3B" w:rsidRPr="0004080A" w:rsidRDefault="009F1E3B" w:rsidP="009F1E3B">
      <w:pPr>
        <w:pStyle w:val="p0"/>
        <w:snapToGrid w:val="0"/>
        <w:spacing w:before="0" w:beforeAutospacing="0" w:after="0" w:afterAutospacing="0" w:line="360" w:lineRule="exact"/>
        <w:ind w:firstLineChars="200" w:firstLine="420"/>
        <w:jc w:val="both"/>
        <w:rPr>
          <w:rFonts w:ascii="Times New Roman" w:hAnsi="Times New Roman"/>
          <w:color w:val="000000"/>
          <w:sz w:val="21"/>
          <w:szCs w:val="21"/>
        </w:rPr>
      </w:pPr>
      <w:r w:rsidRPr="0004080A">
        <w:rPr>
          <w:rFonts w:ascii="Times New Roman" w:hint="eastAsia"/>
          <w:color w:val="000000"/>
          <w:sz w:val="21"/>
          <w:szCs w:val="21"/>
        </w:rPr>
        <w:t>为贯彻党的十八届三中、四中全会精神，深化财税体制改革和预算管理制度改革，加强财政收支管理，严格预算执行，我部制定了《财政部关于专员办加强财政预算监管工作的通知》</w:t>
      </w:r>
      <w:r w:rsidRPr="0004080A">
        <w:rPr>
          <w:rFonts w:ascii="Times New Roman" w:hAnsi="Times New Roman" w:hint="eastAsia"/>
          <w:color w:val="000000"/>
          <w:sz w:val="21"/>
          <w:szCs w:val="21"/>
        </w:rPr>
        <w:t>(</w:t>
      </w:r>
      <w:r w:rsidRPr="0004080A">
        <w:rPr>
          <w:rFonts w:ascii="Times New Roman" w:hint="eastAsia"/>
          <w:color w:val="000000"/>
          <w:sz w:val="21"/>
          <w:szCs w:val="21"/>
        </w:rPr>
        <w:t>财预〔</w:t>
      </w:r>
      <w:r w:rsidRPr="0004080A">
        <w:rPr>
          <w:rFonts w:ascii="Times New Roman" w:hAnsi="Times New Roman" w:hint="eastAsia"/>
          <w:color w:val="000000"/>
          <w:sz w:val="21"/>
          <w:szCs w:val="21"/>
        </w:rPr>
        <w:t>2014</w:t>
      </w:r>
      <w:r w:rsidRPr="0004080A">
        <w:rPr>
          <w:rFonts w:ascii="Times New Roman" w:hint="eastAsia"/>
          <w:color w:val="000000"/>
          <w:sz w:val="21"/>
          <w:szCs w:val="21"/>
        </w:rPr>
        <w:t>〕</w:t>
      </w:r>
      <w:r w:rsidRPr="0004080A">
        <w:rPr>
          <w:rFonts w:ascii="Times New Roman" w:hAnsi="Times New Roman" w:hint="eastAsia"/>
          <w:color w:val="000000"/>
          <w:sz w:val="21"/>
          <w:szCs w:val="21"/>
        </w:rPr>
        <w:t>352</w:t>
      </w:r>
      <w:r w:rsidRPr="0004080A">
        <w:rPr>
          <w:rFonts w:ascii="Times New Roman" w:hint="eastAsia"/>
          <w:color w:val="000000"/>
          <w:sz w:val="21"/>
          <w:szCs w:val="21"/>
        </w:rPr>
        <w:t>号</w:t>
      </w:r>
      <w:r w:rsidRPr="0004080A">
        <w:rPr>
          <w:rFonts w:ascii="Times New Roman" w:hAnsi="Times New Roman" w:hint="eastAsia"/>
          <w:color w:val="000000"/>
          <w:sz w:val="21"/>
          <w:szCs w:val="21"/>
        </w:rPr>
        <w:t>)</w:t>
      </w:r>
      <w:r w:rsidRPr="0004080A">
        <w:rPr>
          <w:rFonts w:ascii="Times New Roman" w:hint="eastAsia"/>
          <w:color w:val="000000"/>
          <w:sz w:val="21"/>
          <w:szCs w:val="21"/>
        </w:rPr>
        <w:t>，对财政部驻各地财政监察专员办事处</w:t>
      </w:r>
      <w:r w:rsidRPr="0004080A">
        <w:rPr>
          <w:rFonts w:ascii="Times New Roman" w:hAnsi="Times New Roman" w:hint="eastAsia"/>
          <w:color w:val="000000"/>
          <w:sz w:val="21"/>
          <w:szCs w:val="21"/>
        </w:rPr>
        <w:t>(</w:t>
      </w:r>
      <w:r w:rsidRPr="0004080A">
        <w:rPr>
          <w:rFonts w:ascii="Times New Roman" w:hint="eastAsia"/>
          <w:color w:val="000000"/>
          <w:sz w:val="21"/>
          <w:szCs w:val="21"/>
        </w:rPr>
        <w:t>以下简称专员办</w:t>
      </w:r>
      <w:r w:rsidRPr="0004080A">
        <w:rPr>
          <w:rFonts w:ascii="Times New Roman" w:hAnsi="Times New Roman" w:hint="eastAsia"/>
          <w:color w:val="000000"/>
          <w:sz w:val="21"/>
          <w:szCs w:val="21"/>
        </w:rPr>
        <w:t>)</w:t>
      </w:r>
      <w:r w:rsidRPr="0004080A">
        <w:rPr>
          <w:rFonts w:ascii="Times New Roman" w:hint="eastAsia"/>
          <w:color w:val="000000"/>
          <w:sz w:val="21"/>
          <w:szCs w:val="21"/>
        </w:rPr>
        <w:t>的业务工作进行了调整。重点加强了专员办对属地中央预算单位预算管理、中央对地方转移支付资金预算管理等工作，并明确了相应的工作程序。</w:t>
      </w:r>
    </w:p>
    <w:p w:rsidR="009F1E3B" w:rsidRPr="0004080A" w:rsidRDefault="009F1E3B" w:rsidP="009F1E3B">
      <w:pPr>
        <w:pStyle w:val="p0"/>
        <w:snapToGrid w:val="0"/>
        <w:spacing w:before="0" w:beforeAutospacing="0" w:after="0" w:afterAutospacing="0" w:line="360" w:lineRule="exact"/>
        <w:ind w:firstLineChars="200" w:firstLine="420"/>
        <w:jc w:val="both"/>
        <w:rPr>
          <w:rFonts w:ascii="Times New Roman" w:hAnsi="Times New Roman"/>
          <w:color w:val="000000"/>
          <w:sz w:val="21"/>
          <w:szCs w:val="21"/>
        </w:rPr>
      </w:pPr>
      <w:r w:rsidRPr="0004080A">
        <w:rPr>
          <w:rFonts w:ascii="Times New Roman" w:hint="eastAsia"/>
          <w:color w:val="000000"/>
          <w:sz w:val="21"/>
          <w:szCs w:val="21"/>
        </w:rPr>
        <w:t>现将《财政部关于专员办如强财政预算监管工作的通知》转给你们</w:t>
      </w:r>
      <w:r w:rsidRPr="0004080A">
        <w:rPr>
          <w:rFonts w:ascii="Times New Roman" w:hAnsi="Times New Roman" w:hint="eastAsia"/>
          <w:color w:val="000000"/>
          <w:sz w:val="21"/>
          <w:szCs w:val="21"/>
        </w:rPr>
        <w:t>(</w:t>
      </w:r>
      <w:r w:rsidRPr="0004080A">
        <w:rPr>
          <w:rFonts w:ascii="Times New Roman" w:hint="eastAsia"/>
          <w:color w:val="000000"/>
          <w:sz w:val="21"/>
          <w:szCs w:val="21"/>
        </w:rPr>
        <w:t>文件另附</w:t>
      </w:r>
      <w:r w:rsidRPr="0004080A">
        <w:rPr>
          <w:rFonts w:ascii="Times New Roman" w:hAnsi="Times New Roman" w:hint="eastAsia"/>
          <w:color w:val="000000"/>
          <w:sz w:val="21"/>
          <w:szCs w:val="21"/>
        </w:rPr>
        <w:t>)</w:t>
      </w:r>
      <w:r w:rsidRPr="0004080A">
        <w:rPr>
          <w:rFonts w:ascii="Times New Roman" w:hint="eastAsia"/>
          <w:color w:val="000000"/>
          <w:sz w:val="21"/>
          <w:szCs w:val="21"/>
        </w:rPr>
        <w:t>，请结合本部门、本地区实际，积极配合专员办开展财政预算监管工作。</w:t>
      </w:r>
    </w:p>
    <w:p w:rsidR="009F1E3B" w:rsidRPr="0004080A" w:rsidRDefault="009F1E3B" w:rsidP="009F1E3B">
      <w:pPr>
        <w:pStyle w:val="p0"/>
        <w:snapToGrid w:val="0"/>
        <w:spacing w:before="0" w:beforeAutospacing="0" w:after="0" w:afterAutospacing="0" w:line="360" w:lineRule="exact"/>
        <w:ind w:firstLineChars="200" w:firstLine="420"/>
        <w:rPr>
          <w:rFonts w:ascii="Times New Roman" w:hAnsi="Times New Roman"/>
          <w:color w:val="000000"/>
          <w:sz w:val="21"/>
          <w:szCs w:val="21"/>
        </w:rPr>
      </w:pPr>
    </w:p>
    <w:p w:rsidR="009F1E3B" w:rsidRPr="0004080A" w:rsidRDefault="009F1E3B" w:rsidP="009F1E3B">
      <w:pPr>
        <w:pStyle w:val="p0"/>
        <w:wordWrap w:val="0"/>
        <w:snapToGrid w:val="0"/>
        <w:spacing w:before="0" w:beforeAutospacing="0" w:after="0" w:afterAutospacing="0" w:line="360" w:lineRule="exact"/>
        <w:ind w:firstLineChars="200" w:firstLine="420"/>
        <w:jc w:val="right"/>
        <w:rPr>
          <w:rFonts w:ascii="Times New Roman" w:hAnsi="Times New Roman"/>
          <w:color w:val="000000"/>
          <w:sz w:val="21"/>
          <w:szCs w:val="21"/>
        </w:rPr>
      </w:pPr>
      <w:r w:rsidRPr="0004080A">
        <w:rPr>
          <w:rFonts w:ascii="Times New Roman" w:hint="eastAsia"/>
          <w:color w:val="000000"/>
          <w:sz w:val="21"/>
          <w:szCs w:val="21"/>
        </w:rPr>
        <w:t>财政部办公厅</w:t>
      </w:r>
      <w:r>
        <w:rPr>
          <w:rFonts w:ascii="Times New Roman" w:hint="eastAsia"/>
          <w:color w:val="000000"/>
          <w:sz w:val="21"/>
          <w:szCs w:val="21"/>
        </w:rPr>
        <w:t xml:space="preserve">   </w:t>
      </w:r>
    </w:p>
    <w:p w:rsidR="009F1E3B" w:rsidRPr="00F2236B" w:rsidRDefault="009F1E3B" w:rsidP="009F1E3B">
      <w:pPr>
        <w:pStyle w:val="p0"/>
        <w:snapToGrid w:val="0"/>
        <w:spacing w:before="0" w:beforeAutospacing="0" w:after="0" w:afterAutospacing="0" w:line="360" w:lineRule="exact"/>
        <w:ind w:firstLineChars="200" w:firstLine="420"/>
        <w:jc w:val="right"/>
        <w:rPr>
          <w:rFonts w:ascii="华文细黑" w:eastAsia="华文细黑" w:hAnsi="华文细黑"/>
          <w:color w:val="000000"/>
        </w:rPr>
      </w:pPr>
      <w:smartTag w:uri="urn:schemas-microsoft-com:office:smarttags" w:element="chsdate">
        <w:smartTagPr>
          <w:attr w:name="Year" w:val="2014"/>
          <w:attr w:name="Month" w:val="11"/>
          <w:attr w:name="Day" w:val="28"/>
          <w:attr w:name="IsLunarDate" w:val="False"/>
          <w:attr w:name="IsROCDate" w:val="False"/>
        </w:smartTagPr>
        <w:r w:rsidRPr="0004080A">
          <w:rPr>
            <w:rFonts w:ascii="Times New Roman" w:hAnsi="Times New Roman" w:hint="eastAsia"/>
            <w:color w:val="000000"/>
            <w:sz w:val="21"/>
            <w:szCs w:val="21"/>
          </w:rPr>
          <w:t>2014</w:t>
        </w:r>
        <w:r w:rsidRPr="0004080A">
          <w:rPr>
            <w:rFonts w:ascii="Times New Roman" w:hint="eastAsia"/>
            <w:color w:val="000000"/>
            <w:sz w:val="21"/>
            <w:szCs w:val="21"/>
          </w:rPr>
          <w:t>年</w:t>
        </w:r>
        <w:r w:rsidRPr="0004080A">
          <w:rPr>
            <w:rFonts w:ascii="Times New Roman" w:hAnsi="Times New Roman" w:hint="eastAsia"/>
            <w:color w:val="000000"/>
            <w:sz w:val="21"/>
            <w:szCs w:val="21"/>
          </w:rPr>
          <w:t>11</w:t>
        </w:r>
        <w:r w:rsidRPr="0004080A">
          <w:rPr>
            <w:rFonts w:ascii="Times New Roman" w:hint="eastAsia"/>
            <w:color w:val="000000"/>
            <w:sz w:val="21"/>
            <w:szCs w:val="21"/>
          </w:rPr>
          <w:t>月</w:t>
        </w:r>
        <w:r w:rsidRPr="0004080A">
          <w:rPr>
            <w:rFonts w:ascii="Times New Roman" w:hAnsi="Times New Roman" w:hint="eastAsia"/>
            <w:color w:val="000000"/>
            <w:sz w:val="21"/>
            <w:szCs w:val="21"/>
          </w:rPr>
          <w:t>28</w:t>
        </w:r>
        <w:r w:rsidRPr="0004080A">
          <w:rPr>
            <w:rFonts w:ascii="Times New Roman" w:hint="eastAsia"/>
            <w:color w:val="000000"/>
            <w:sz w:val="21"/>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3B"/>
    <w:rsid w:val="00166C9A"/>
    <w:rsid w:val="009F1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9F1E3B"/>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F1E3B"/>
    <w:rPr>
      <w:rFonts w:ascii="Times New Roman" w:eastAsia="方正小标宋简体" w:hAnsi="宋体" w:cs="Times New Roman"/>
      <w:noProof/>
      <w:sz w:val="32"/>
      <w:szCs w:val="21"/>
    </w:rPr>
  </w:style>
  <w:style w:type="paragraph" w:customStyle="1" w:styleId="p0">
    <w:name w:val="p0"/>
    <w:basedOn w:val="a"/>
    <w:rsid w:val="009F1E3B"/>
    <w:pPr>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9F1E3B"/>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F1E3B"/>
    <w:rPr>
      <w:rFonts w:ascii="Times New Roman" w:eastAsia="方正小标宋简体" w:hAnsi="宋体" w:cs="Times New Roman"/>
      <w:noProof/>
      <w:sz w:val="32"/>
      <w:szCs w:val="21"/>
    </w:rPr>
  </w:style>
  <w:style w:type="paragraph" w:customStyle="1" w:styleId="p0">
    <w:name w:val="p0"/>
    <w:basedOn w:val="a"/>
    <w:rsid w:val="009F1E3B"/>
    <w:pPr>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china</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2016-11-05T08:36:00Z</dcterms:created>
  <dcterms:modified xsi:type="dcterms:W3CDTF">2016-11-05T08:36:00Z</dcterms:modified>
</cp:coreProperties>
</file>