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12" w:after="156"/>
      </w:pPr>
      <w:bookmarkStart w:id="0" w:name="_Toc445994243"/>
      <w:bookmarkStart w:id="1" w:name="_Toc465091479"/>
      <w:r>
        <w:rPr>
          <w:rFonts w:hint="eastAsia"/>
        </w:rPr>
        <w:t xml:space="preserve"> 财政部关于清理整合中央财政票据的通知</w:t>
      </w:r>
      <w:bookmarkEnd w:id="0"/>
      <w:bookmarkEnd w:id="1"/>
    </w:p>
    <w:p>
      <w:pPr>
        <w:spacing w:line="360" w:lineRule="exact"/>
        <w:jc w:val="center"/>
        <w:rPr>
          <w:rFonts w:hAnsiTheme="minorEastAsia"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财综</w:t>
      </w:r>
      <w:r>
        <w:rPr>
          <w:rFonts w:eastAsiaTheme="minorEastAsia"/>
          <w:color w:val="000000"/>
          <w:kern w:val="0"/>
          <w:szCs w:val="21"/>
        </w:rPr>
        <w:t>[2011]46</w:t>
      </w:r>
      <w:r>
        <w:rPr>
          <w:rFonts w:hAnsiTheme="minorEastAsia" w:eastAsiaTheme="minorEastAsia"/>
          <w:color w:val="000000"/>
          <w:kern w:val="0"/>
          <w:szCs w:val="21"/>
        </w:rPr>
        <w:t>号</w:t>
      </w:r>
    </w:p>
    <w:p>
      <w:pPr>
        <w:spacing w:line="360" w:lineRule="exact"/>
        <w:jc w:val="center"/>
        <w:rPr>
          <w:rFonts w:eastAsiaTheme="minorEastAsia"/>
          <w:color w:val="000000"/>
          <w:kern w:val="0"/>
          <w:szCs w:val="21"/>
        </w:rPr>
      </w:pP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党中央有关部门，国务院各部委、各直属机构，全国人大常委会办公厅，全国政协办公厅，高法院，高检院，有关人民团体：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为进一步加强中央国家机关、事业单位、社会团体、经法律法规授权的具有管理公共事务职能的其他组织机构（以下简称中央单位）财政票据管理，大力压缩中央财政票据种类，统一规范中央财政票据式样，促进财政票据电子化管理改革，决定全面清理整合中央财政票据。现就有关事项通知如下：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</w:t>
      </w:r>
      <w:r>
        <w:rPr>
          <w:rStyle w:val="5"/>
          <w:rFonts w:hAnsiTheme="minorEastAsia" w:eastAsiaTheme="minorEastAsia"/>
          <w:color w:val="000000"/>
          <w:kern w:val="0"/>
          <w:szCs w:val="21"/>
        </w:rPr>
        <w:t>一、清理整合中央财政票据的基本原则和思路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（一）基本原则。按照</w:t>
      </w:r>
      <w:r>
        <w:rPr>
          <w:rFonts w:hint="eastAsia" w:eastAsiaTheme="minorEastAsia"/>
          <w:color w:val="000000"/>
          <w:kern w:val="0"/>
          <w:szCs w:val="21"/>
        </w:rPr>
        <w:t xml:space="preserve"> “</w:t>
      </w:r>
      <w:r>
        <w:rPr>
          <w:rFonts w:hAnsiTheme="minorEastAsia" w:eastAsiaTheme="minorEastAsia"/>
          <w:color w:val="000000"/>
          <w:kern w:val="0"/>
          <w:szCs w:val="21"/>
        </w:rPr>
        <w:t>简并票种、统一式样</w:t>
      </w:r>
      <w:r>
        <w:rPr>
          <w:rFonts w:hint="eastAsia" w:eastAsiaTheme="minorEastAsia"/>
          <w:color w:val="000000"/>
          <w:kern w:val="0"/>
          <w:szCs w:val="21"/>
        </w:rPr>
        <w:t>”</w:t>
      </w:r>
      <w:r>
        <w:rPr>
          <w:rFonts w:hAnsiTheme="minorEastAsia" w:eastAsiaTheme="minorEastAsia"/>
          <w:color w:val="000000"/>
          <w:kern w:val="0"/>
          <w:szCs w:val="21"/>
        </w:rPr>
        <w:t>的原则，全面清理整合现有中央财政票据种类，压缩中央财政票据，规范中央财政票据规格、式样。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（二）基本思路。在全面清理整合现有中央财政票据种类的基础上，确定</w:t>
      </w:r>
      <w:r>
        <w:rPr>
          <w:rFonts w:eastAsiaTheme="minorEastAsia"/>
          <w:color w:val="000000"/>
          <w:kern w:val="0"/>
          <w:szCs w:val="21"/>
        </w:rPr>
        <w:t>“</w:t>
      </w:r>
      <w:r>
        <w:rPr>
          <w:rFonts w:hAnsiTheme="minorEastAsia" w:eastAsiaTheme="minorEastAsia"/>
          <w:color w:val="000000"/>
          <w:kern w:val="0"/>
          <w:szCs w:val="21"/>
        </w:rPr>
        <w:t>以通用票据为主，专用票据为辅；以机打票据为主，手工票据为辅</w:t>
      </w:r>
      <w:r>
        <w:rPr>
          <w:rFonts w:eastAsiaTheme="minorEastAsia"/>
          <w:color w:val="000000"/>
          <w:kern w:val="0"/>
          <w:szCs w:val="21"/>
        </w:rPr>
        <w:t>”</w:t>
      </w:r>
      <w:r>
        <w:rPr>
          <w:rFonts w:hAnsiTheme="minorEastAsia" w:eastAsiaTheme="minorEastAsia"/>
          <w:color w:val="000000"/>
          <w:kern w:val="0"/>
          <w:szCs w:val="21"/>
        </w:rPr>
        <w:t>的管理思路，设置非税收入通用票据，替代和废止行政事业性收费通用票据及部分专用票据，优化中央财政票据种类结构，扩大通用票据和机打票据的使用范围，缩小专用票据和手工票据使用范围，为规范中央财政票据管理和推行财政票据电子化改革创造良好条件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</w:t>
      </w:r>
      <w:r>
        <w:rPr>
          <w:rStyle w:val="5"/>
          <w:rFonts w:hAnsiTheme="minorEastAsia" w:eastAsiaTheme="minorEastAsia"/>
          <w:color w:val="000000"/>
          <w:kern w:val="0"/>
          <w:szCs w:val="21"/>
        </w:rPr>
        <w:t>二、清理整合中央财政票据的内容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将现行的行政事业性收费票据、政府性基金票据、罚没票据、国有资产有偿使用收入票据、非税收入一般缴款书、其他财政票据六类票据，统一归并为政府非税收入票据和其他财政票据两类。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（一）设置非税收入通用票据，替代和废止相关财政票据。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设置《中央非税收入统一票据》和《中央非税收入定额票据》（以下简称非税收入通用票据）。非税收入通用票据适用于中央单位在收取行政事业性收费、政府性基金、行政事业单位国有资产出租出借收入等政府非税收入时，向缴款单位或个人开具的收款凭证。其中，《中央非税收入统一票据》一式三联，第一联为收据联，第二联为记账联，第三联为存根联，各联次以不同颜色加以区分，在收据联上套印</w:t>
      </w:r>
      <w:r>
        <w:rPr>
          <w:rFonts w:eastAsiaTheme="minorEastAsia"/>
          <w:color w:val="000000"/>
          <w:kern w:val="0"/>
          <w:szCs w:val="21"/>
        </w:rPr>
        <w:t>“</w:t>
      </w:r>
      <w:r>
        <w:rPr>
          <w:rFonts w:hAnsiTheme="minorEastAsia" w:eastAsiaTheme="minorEastAsia"/>
          <w:color w:val="000000"/>
          <w:kern w:val="0"/>
          <w:szCs w:val="21"/>
        </w:rPr>
        <w:t>财政票据监制章</w:t>
      </w:r>
      <w:r>
        <w:rPr>
          <w:rFonts w:eastAsiaTheme="minorEastAsia"/>
          <w:color w:val="000000"/>
          <w:kern w:val="0"/>
          <w:szCs w:val="21"/>
        </w:rPr>
        <w:t>”</w:t>
      </w:r>
      <w:r>
        <w:rPr>
          <w:rFonts w:hAnsiTheme="minorEastAsia" w:eastAsiaTheme="minorEastAsia"/>
          <w:color w:val="000000"/>
          <w:kern w:val="0"/>
          <w:szCs w:val="21"/>
        </w:rPr>
        <w:t>，并按开具方式分为机打票据和手工票据（具体式样见附件</w:t>
      </w:r>
      <w:r>
        <w:rPr>
          <w:rFonts w:eastAsiaTheme="minorEastAsia"/>
          <w:color w:val="000000"/>
          <w:kern w:val="0"/>
          <w:szCs w:val="21"/>
        </w:rPr>
        <w:t>1</w:t>
      </w:r>
      <w:r>
        <w:rPr>
          <w:rFonts w:hAnsiTheme="minorEastAsia" w:eastAsiaTheme="minorEastAsia"/>
          <w:color w:val="000000"/>
          <w:kern w:val="0"/>
          <w:szCs w:val="21"/>
        </w:rPr>
        <w:t>、附件</w:t>
      </w:r>
      <w:r>
        <w:rPr>
          <w:rFonts w:eastAsiaTheme="minorEastAsia"/>
          <w:color w:val="000000"/>
          <w:kern w:val="0"/>
          <w:szCs w:val="21"/>
        </w:rPr>
        <w:t>2</w:t>
      </w:r>
      <w:r>
        <w:rPr>
          <w:rFonts w:hAnsiTheme="minorEastAsia" w:eastAsiaTheme="minorEastAsia"/>
          <w:color w:val="000000"/>
          <w:kern w:val="0"/>
          <w:szCs w:val="21"/>
        </w:rPr>
        <w:t>）；《中央非税收入定额票据》一式两联，一联为收据联，一联为存根联，分</w:t>
      </w:r>
      <w:r>
        <w:rPr>
          <w:rFonts w:eastAsiaTheme="minorEastAsia"/>
          <w:color w:val="000000"/>
          <w:kern w:val="0"/>
          <w:szCs w:val="21"/>
        </w:rPr>
        <w:t>1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2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5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10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20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50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100</w:t>
      </w:r>
      <w:r>
        <w:rPr>
          <w:rFonts w:hAnsiTheme="minorEastAsia" w:eastAsiaTheme="minorEastAsia"/>
          <w:color w:val="000000"/>
          <w:kern w:val="0"/>
          <w:szCs w:val="21"/>
        </w:rPr>
        <w:t>元七种面额，各种面额票据以不同颜色加以区分，并在收据联上套印</w:t>
      </w:r>
      <w:r>
        <w:rPr>
          <w:rFonts w:eastAsiaTheme="minorEastAsia"/>
          <w:color w:val="000000"/>
          <w:kern w:val="0"/>
          <w:szCs w:val="21"/>
        </w:rPr>
        <w:t>“</w:t>
      </w:r>
      <w:r>
        <w:rPr>
          <w:rFonts w:hAnsiTheme="minorEastAsia" w:eastAsiaTheme="minorEastAsia"/>
          <w:color w:val="000000"/>
          <w:kern w:val="0"/>
          <w:szCs w:val="21"/>
        </w:rPr>
        <w:t>财政票据监制章</w:t>
      </w:r>
      <w:r>
        <w:rPr>
          <w:rFonts w:eastAsiaTheme="minorEastAsia"/>
          <w:color w:val="000000"/>
          <w:kern w:val="0"/>
          <w:szCs w:val="21"/>
        </w:rPr>
        <w:t>”</w:t>
      </w:r>
      <w:r>
        <w:rPr>
          <w:rFonts w:hAnsiTheme="minorEastAsia" w:eastAsiaTheme="minorEastAsia"/>
          <w:color w:val="000000"/>
          <w:kern w:val="0"/>
          <w:szCs w:val="21"/>
        </w:rPr>
        <w:t>（具体式样见附件</w:t>
      </w:r>
      <w:r>
        <w:rPr>
          <w:rFonts w:eastAsiaTheme="minorEastAsia"/>
          <w:color w:val="000000"/>
          <w:kern w:val="0"/>
          <w:szCs w:val="21"/>
        </w:rPr>
        <w:t>3</w:t>
      </w:r>
      <w:r>
        <w:rPr>
          <w:rFonts w:hAnsiTheme="minorEastAsia" w:eastAsiaTheme="minorEastAsia"/>
          <w:color w:val="000000"/>
          <w:kern w:val="0"/>
          <w:szCs w:val="21"/>
        </w:rPr>
        <w:t>）。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用非税收入通用票据替代和废止现有相关财政票据。其中，用《中央非税收入统一票据》，替代和废止《中央单位行政事业性收费统一收据》、《中央高等学校专用收费收据》、《国有资产有偿使用收入专用收据》、《中华人民共和国边防检查收费专用收据</w:t>
      </w:r>
      <w:r>
        <w:rPr>
          <w:rFonts w:eastAsiaTheme="minorEastAsia"/>
          <w:color w:val="000000"/>
          <w:kern w:val="0"/>
          <w:szCs w:val="21"/>
        </w:rPr>
        <w:t>-</w:t>
      </w:r>
      <w:r>
        <w:rPr>
          <w:rFonts w:hAnsiTheme="minorEastAsia" w:eastAsiaTheme="minorEastAsia"/>
          <w:color w:val="000000"/>
          <w:kern w:val="0"/>
          <w:szCs w:val="21"/>
        </w:rPr>
        <w:t>边防》、《中华人民共和国边防检查收费专用收据</w:t>
      </w:r>
      <w:r>
        <w:rPr>
          <w:rFonts w:eastAsiaTheme="minorEastAsia"/>
          <w:color w:val="000000"/>
          <w:kern w:val="0"/>
          <w:szCs w:val="21"/>
        </w:rPr>
        <w:t>-</w:t>
      </w:r>
      <w:r>
        <w:rPr>
          <w:rFonts w:hAnsiTheme="minorEastAsia" w:eastAsiaTheme="minorEastAsia"/>
          <w:color w:val="000000"/>
          <w:kern w:val="0"/>
          <w:szCs w:val="21"/>
        </w:rPr>
        <w:t>装备》、《海关行政事业性收费统一票据》、《中央外贸发展基金专用收据》等七种票据；用《中央非税收入定额票据》（</w:t>
      </w:r>
      <w:r>
        <w:rPr>
          <w:rFonts w:eastAsiaTheme="minorEastAsia"/>
          <w:color w:val="000000"/>
          <w:kern w:val="0"/>
          <w:szCs w:val="21"/>
        </w:rPr>
        <w:t>1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2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5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10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20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50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100</w:t>
      </w:r>
      <w:r>
        <w:rPr>
          <w:rFonts w:hAnsiTheme="minorEastAsia" w:eastAsiaTheme="minorEastAsia"/>
          <w:color w:val="000000"/>
          <w:kern w:val="0"/>
          <w:szCs w:val="21"/>
        </w:rPr>
        <w:t>元），替代和废止《中央单位行政事业性收费定额收据》（</w:t>
      </w:r>
      <w:r>
        <w:rPr>
          <w:rFonts w:eastAsiaTheme="minorEastAsia"/>
          <w:color w:val="000000"/>
          <w:kern w:val="0"/>
          <w:szCs w:val="21"/>
        </w:rPr>
        <w:t>1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2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5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10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20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50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100</w:t>
      </w:r>
      <w:r>
        <w:rPr>
          <w:rFonts w:hAnsiTheme="minorEastAsia" w:eastAsiaTheme="minorEastAsia"/>
          <w:color w:val="000000"/>
          <w:kern w:val="0"/>
          <w:szCs w:val="21"/>
        </w:rPr>
        <w:t>元）、《海关定额票据》（</w:t>
      </w:r>
      <w:r>
        <w:rPr>
          <w:rFonts w:eastAsiaTheme="minorEastAsia"/>
          <w:color w:val="000000"/>
          <w:kern w:val="0"/>
          <w:szCs w:val="21"/>
        </w:rPr>
        <w:t>1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5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10</w:t>
      </w:r>
      <w:r>
        <w:rPr>
          <w:rFonts w:hAnsiTheme="minorEastAsia" w:eastAsiaTheme="minorEastAsia"/>
          <w:color w:val="000000"/>
          <w:kern w:val="0"/>
          <w:szCs w:val="21"/>
        </w:rPr>
        <w:t>元）、《中华人民共和国公安边防行政事业性收费定额收据》（</w:t>
      </w:r>
      <w:r>
        <w:rPr>
          <w:rFonts w:eastAsiaTheme="minorEastAsia"/>
          <w:color w:val="000000"/>
          <w:kern w:val="0"/>
          <w:szCs w:val="21"/>
        </w:rPr>
        <w:t>2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5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8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10</w:t>
      </w:r>
      <w:r>
        <w:rPr>
          <w:rFonts w:hAnsiTheme="minorEastAsia" w:eastAsiaTheme="minorEastAsia"/>
          <w:color w:val="000000"/>
          <w:kern w:val="0"/>
          <w:szCs w:val="21"/>
        </w:rPr>
        <w:t>元）、《出入境检验检疫收费定额收据》（</w:t>
      </w:r>
      <w:r>
        <w:rPr>
          <w:rFonts w:eastAsiaTheme="minorEastAsia"/>
          <w:color w:val="000000"/>
          <w:kern w:val="0"/>
          <w:szCs w:val="21"/>
        </w:rPr>
        <w:t>4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5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6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10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30</w:t>
      </w:r>
      <w:r>
        <w:rPr>
          <w:rFonts w:hAnsiTheme="minorEastAsia" w:eastAsiaTheme="minorEastAsia"/>
          <w:color w:val="000000"/>
          <w:kern w:val="0"/>
          <w:szCs w:val="21"/>
        </w:rPr>
        <w:t>元）等十九种定额票据。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（二）根据国家有关政策规定，废止归并性质相同的财政票据。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</w:t>
      </w:r>
      <w:r>
        <w:rPr>
          <w:rFonts w:eastAsiaTheme="minorEastAsia"/>
          <w:color w:val="000000"/>
          <w:kern w:val="0"/>
          <w:szCs w:val="21"/>
        </w:rPr>
        <w:t>1</w:t>
      </w:r>
      <w:r>
        <w:rPr>
          <w:rFonts w:hAnsiTheme="minorEastAsia" w:eastAsiaTheme="minorEastAsia"/>
          <w:color w:val="000000"/>
          <w:kern w:val="0"/>
          <w:szCs w:val="21"/>
        </w:rPr>
        <w:t>．废止《中国船级社账单</w:t>
      </w:r>
      <w:r>
        <w:rPr>
          <w:rFonts w:eastAsiaTheme="minorEastAsia"/>
          <w:color w:val="000000"/>
          <w:kern w:val="0"/>
          <w:szCs w:val="21"/>
        </w:rPr>
        <w:t>/</w:t>
      </w:r>
      <w:r>
        <w:rPr>
          <w:rFonts w:hAnsiTheme="minorEastAsia" w:eastAsiaTheme="minorEastAsia"/>
          <w:color w:val="000000"/>
          <w:kern w:val="0"/>
          <w:szCs w:val="21"/>
        </w:rPr>
        <w:t>收据》（国际版），归并使用《中国船级社账单</w:t>
      </w:r>
      <w:r>
        <w:rPr>
          <w:rFonts w:eastAsiaTheme="minorEastAsia"/>
          <w:color w:val="000000"/>
          <w:kern w:val="0"/>
          <w:szCs w:val="21"/>
        </w:rPr>
        <w:t>/</w:t>
      </w:r>
      <w:r>
        <w:rPr>
          <w:rFonts w:hAnsiTheme="minorEastAsia" w:eastAsiaTheme="minorEastAsia"/>
          <w:color w:val="000000"/>
          <w:kern w:val="0"/>
          <w:szCs w:val="21"/>
        </w:rPr>
        <w:t>收据》；废止《产品检验收费账单（代收据）》，归并使用《中华人民共和国海事行政事业性收费专用收据》。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</w:t>
      </w:r>
      <w:r>
        <w:rPr>
          <w:rFonts w:eastAsiaTheme="minorEastAsia"/>
          <w:color w:val="000000"/>
          <w:kern w:val="0"/>
          <w:szCs w:val="21"/>
        </w:rPr>
        <w:t>2</w:t>
      </w:r>
      <w:r>
        <w:rPr>
          <w:rFonts w:hAnsiTheme="minorEastAsia" w:eastAsiaTheme="minorEastAsia"/>
          <w:color w:val="000000"/>
          <w:kern w:val="0"/>
          <w:szCs w:val="21"/>
        </w:rPr>
        <w:t>．废止《边检罚款专用收据</w:t>
      </w:r>
      <w:r>
        <w:rPr>
          <w:rFonts w:eastAsiaTheme="minorEastAsia"/>
          <w:color w:val="000000"/>
          <w:kern w:val="0"/>
          <w:szCs w:val="21"/>
        </w:rPr>
        <w:t>-</w:t>
      </w:r>
      <w:r>
        <w:rPr>
          <w:rFonts w:hAnsiTheme="minorEastAsia" w:eastAsiaTheme="minorEastAsia"/>
          <w:color w:val="000000"/>
          <w:kern w:val="0"/>
          <w:szCs w:val="21"/>
        </w:rPr>
        <w:t>边防》、《边检罚款专用收据</w:t>
      </w:r>
      <w:r>
        <w:rPr>
          <w:rFonts w:eastAsiaTheme="minorEastAsia"/>
          <w:color w:val="000000"/>
          <w:kern w:val="0"/>
          <w:szCs w:val="21"/>
        </w:rPr>
        <w:t>-</w:t>
      </w:r>
      <w:r>
        <w:rPr>
          <w:rFonts w:hAnsiTheme="minorEastAsia" w:eastAsiaTheme="minorEastAsia"/>
          <w:color w:val="000000"/>
          <w:kern w:val="0"/>
          <w:szCs w:val="21"/>
        </w:rPr>
        <w:t>装备》两种罚没票据，按照罚款方式，分别使用《当场处罚罚款收据》、《代收罚款收据》。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</w:t>
      </w:r>
      <w:r>
        <w:rPr>
          <w:rFonts w:eastAsiaTheme="minorEastAsia"/>
          <w:color w:val="000000"/>
          <w:kern w:val="0"/>
          <w:szCs w:val="21"/>
        </w:rPr>
        <w:t>3</w:t>
      </w:r>
      <w:r>
        <w:rPr>
          <w:rFonts w:hAnsiTheme="minorEastAsia" w:eastAsiaTheme="minorEastAsia"/>
          <w:color w:val="000000"/>
          <w:kern w:val="0"/>
          <w:szCs w:val="21"/>
        </w:rPr>
        <w:t>．废止《中国红十字会接受捐赠专用收据》、《中国人口福利基金会捐款收据》、《中国妇女发展基金会捐赠收据》、《中国儿童少年基金会捐款收据》四种专用捐赠票据，归并使用《公益事业捐赠统一票据》。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（三）清理整合后的中央财政票据共分两类三十五种。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</w:t>
      </w:r>
      <w:r>
        <w:rPr>
          <w:rFonts w:eastAsiaTheme="minorEastAsia"/>
          <w:color w:val="000000"/>
          <w:kern w:val="0"/>
          <w:szCs w:val="21"/>
        </w:rPr>
        <w:t>1</w:t>
      </w:r>
      <w:r>
        <w:rPr>
          <w:rFonts w:hAnsiTheme="minorEastAsia" w:eastAsiaTheme="minorEastAsia"/>
          <w:color w:val="000000"/>
          <w:kern w:val="0"/>
          <w:szCs w:val="21"/>
        </w:rPr>
        <w:t>．政府非税收入票据类，共二十七种。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1</w:t>
      </w:r>
      <w:r>
        <w:rPr>
          <w:rFonts w:hAnsiTheme="minorEastAsia" w:eastAsiaTheme="minorEastAsia"/>
          <w:color w:val="000000"/>
          <w:kern w:val="0"/>
          <w:szCs w:val="21"/>
        </w:rPr>
        <w:t>）中央非税收入统一票据。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2</w:t>
      </w:r>
      <w:r>
        <w:rPr>
          <w:rFonts w:hAnsiTheme="minorEastAsia" w:eastAsiaTheme="minorEastAsia"/>
          <w:color w:val="000000"/>
          <w:kern w:val="0"/>
          <w:szCs w:val="21"/>
        </w:rPr>
        <w:t>）中央非税收入定额票据</w:t>
      </w:r>
      <w:r>
        <w:rPr>
          <w:rFonts w:eastAsiaTheme="minorEastAsia"/>
          <w:color w:val="000000"/>
          <w:kern w:val="0"/>
          <w:szCs w:val="21"/>
        </w:rPr>
        <w:t>(1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2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5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10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20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50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100</w:t>
      </w:r>
      <w:r>
        <w:rPr>
          <w:rFonts w:hAnsiTheme="minorEastAsia" w:eastAsiaTheme="minorEastAsia"/>
          <w:color w:val="000000"/>
          <w:kern w:val="0"/>
          <w:szCs w:val="21"/>
        </w:rPr>
        <w:t>元</w:t>
      </w:r>
      <w:r>
        <w:rPr>
          <w:rFonts w:eastAsiaTheme="minorEastAsia"/>
          <w:color w:val="000000"/>
          <w:kern w:val="0"/>
          <w:szCs w:val="21"/>
        </w:rPr>
        <w:t>)</w:t>
      </w:r>
      <w:r>
        <w:rPr>
          <w:rFonts w:hAnsiTheme="minorEastAsia" w:eastAsiaTheme="minorEastAsia"/>
          <w:color w:val="000000"/>
          <w:kern w:val="0"/>
          <w:szCs w:val="21"/>
        </w:rPr>
        <w:t>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3</w:t>
      </w:r>
      <w:r>
        <w:rPr>
          <w:rFonts w:hAnsiTheme="minorEastAsia" w:eastAsiaTheme="minorEastAsia"/>
          <w:color w:val="000000"/>
          <w:kern w:val="0"/>
          <w:szCs w:val="21"/>
        </w:rPr>
        <w:t>）国家税务局系统行政性收费专用收据。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4</w:t>
      </w:r>
      <w:r>
        <w:rPr>
          <w:rFonts w:hAnsiTheme="minorEastAsia" w:eastAsiaTheme="minorEastAsia"/>
          <w:color w:val="000000"/>
          <w:kern w:val="0"/>
          <w:szCs w:val="21"/>
        </w:rPr>
        <w:t>）国家税务局系统行政性收费</w:t>
      </w:r>
      <w:r>
        <w:rPr>
          <w:rFonts w:eastAsiaTheme="minorEastAsia"/>
          <w:color w:val="000000"/>
          <w:kern w:val="0"/>
          <w:szCs w:val="21"/>
        </w:rPr>
        <w:t>(</w:t>
      </w:r>
      <w:r>
        <w:rPr>
          <w:rFonts w:hAnsiTheme="minorEastAsia" w:eastAsiaTheme="minorEastAsia"/>
          <w:color w:val="000000"/>
          <w:kern w:val="0"/>
          <w:szCs w:val="21"/>
        </w:rPr>
        <w:t>电子</w:t>
      </w:r>
      <w:r>
        <w:rPr>
          <w:rFonts w:eastAsiaTheme="minorEastAsia"/>
          <w:color w:val="000000"/>
          <w:kern w:val="0"/>
          <w:szCs w:val="21"/>
        </w:rPr>
        <w:t>)</w:t>
      </w:r>
      <w:r>
        <w:rPr>
          <w:rFonts w:hAnsiTheme="minorEastAsia" w:eastAsiaTheme="minorEastAsia"/>
          <w:color w:val="000000"/>
          <w:kern w:val="0"/>
          <w:szCs w:val="21"/>
        </w:rPr>
        <w:t>转账专用收据。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5</w:t>
      </w:r>
      <w:r>
        <w:rPr>
          <w:rFonts w:hAnsiTheme="minorEastAsia" w:eastAsiaTheme="minorEastAsia"/>
          <w:color w:val="000000"/>
          <w:kern w:val="0"/>
          <w:szCs w:val="21"/>
        </w:rPr>
        <w:t>）国家税务局系统行政性收费专用缴款书。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6</w:t>
      </w:r>
      <w:r>
        <w:rPr>
          <w:rFonts w:hAnsiTheme="minorEastAsia" w:eastAsiaTheme="minorEastAsia"/>
          <w:color w:val="000000"/>
          <w:kern w:val="0"/>
          <w:szCs w:val="21"/>
        </w:rPr>
        <w:t>）国家税务</w:t>
      </w:r>
      <w:bookmarkStart w:id="2" w:name="_GoBack"/>
      <w:bookmarkEnd w:id="2"/>
      <w:r>
        <w:rPr>
          <w:rFonts w:hAnsiTheme="minorEastAsia" w:eastAsiaTheme="minorEastAsia"/>
          <w:color w:val="000000"/>
          <w:kern w:val="0"/>
          <w:szCs w:val="21"/>
        </w:rPr>
        <w:t>局系统行政性收费收入退还书。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7</w:t>
      </w:r>
      <w:r>
        <w:rPr>
          <w:rFonts w:hAnsiTheme="minorEastAsia" w:eastAsiaTheme="minorEastAsia"/>
          <w:color w:val="000000"/>
          <w:kern w:val="0"/>
          <w:szCs w:val="21"/>
        </w:rPr>
        <w:t>）海关行政事业性收费专用票据。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8</w:t>
      </w:r>
      <w:r>
        <w:rPr>
          <w:rFonts w:hAnsiTheme="minorEastAsia" w:eastAsiaTheme="minorEastAsia"/>
          <w:color w:val="000000"/>
          <w:kern w:val="0"/>
          <w:szCs w:val="21"/>
        </w:rPr>
        <w:t>）出入境检验检疫收费收据。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9</w:t>
      </w:r>
      <w:r>
        <w:rPr>
          <w:rFonts w:hAnsiTheme="minorEastAsia" w:eastAsiaTheme="minorEastAsia"/>
          <w:color w:val="000000"/>
          <w:kern w:val="0"/>
          <w:szCs w:val="21"/>
        </w:rPr>
        <w:t>）中华人民共和国海事行政事业性收费专用收据。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10</w:t>
      </w:r>
      <w:r>
        <w:rPr>
          <w:rFonts w:hAnsiTheme="minorEastAsia" w:eastAsiaTheme="minorEastAsia"/>
          <w:color w:val="000000"/>
          <w:kern w:val="0"/>
          <w:szCs w:val="21"/>
        </w:rPr>
        <w:t>）国家知识产权局专利收费收据。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11</w:t>
      </w:r>
      <w:r>
        <w:rPr>
          <w:rFonts w:hAnsiTheme="minorEastAsia" w:eastAsiaTheme="minorEastAsia"/>
          <w:color w:val="000000"/>
          <w:kern w:val="0"/>
          <w:szCs w:val="21"/>
        </w:rPr>
        <w:t>）国家知识产权局专利收费收据</w:t>
      </w:r>
      <w:r>
        <w:rPr>
          <w:rFonts w:eastAsiaTheme="minorEastAsia"/>
          <w:color w:val="000000"/>
          <w:kern w:val="0"/>
          <w:szCs w:val="21"/>
        </w:rPr>
        <w:t>_PCT</w:t>
      </w:r>
      <w:r>
        <w:rPr>
          <w:rFonts w:hAnsiTheme="minorEastAsia" w:eastAsiaTheme="minorEastAsia"/>
          <w:color w:val="000000"/>
          <w:kern w:val="0"/>
          <w:szCs w:val="21"/>
        </w:rPr>
        <w:t>国际申请。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12</w:t>
      </w:r>
      <w:r>
        <w:rPr>
          <w:rFonts w:hAnsiTheme="minorEastAsia" w:eastAsiaTheme="minorEastAsia"/>
          <w:color w:val="000000"/>
          <w:kern w:val="0"/>
          <w:szCs w:val="21"/>
        </w:rPr>
        <w:t>）人民法院诉讼收费专用收据</w:t>
      </w:r>
      <w:r>
        <w:rPr>
          <w:rFonts w:eastAsiaTheme="minorEastAsia"/>
          <w:color w:val="000000"/>
          <w:kern w:val="0"/>
          <w:szCs w:val="21"/>
        </w:rPr>
        <w:t>-</w:t>
      </w:r>
      <w:r>
        <w:rPr>
          <w:rFonts w:hAnsiTheme="minorEastAsia" w:eastAsiaTheme="minorEastAsia"/>
          <w:color w:val="000000"/>
          <w:kern w:val="0"/>
          <w:szCs w:val="21"/>
        </w:rPr>
        <w:t>预收。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13</w:t>
      </w:r>
      <w:r>
        <w:rPr>
          <w:rFonts w:hAnsiTheme="minorEastAsia" w:eastAsiaTheme="minorEastAsia"/>
          <w:color w:val="000000"/>
          <w:kern w:val="0"/>
          <w:szCs w:val="21"/>
        </w:rPr>
        <w:t>）人民法院诉讼收费专用收据</w:t>
      </w:r>
      <w:r>
        <w:rPr>
          <w:rFonts w:eastAsiaTheme="minorEastAsia"/>
          <w:color w:val="000000"/>
          <w:kern w:val="0"/>
          <w:szCs w:val="21"/>
        </w:rPr>
        <w:t>-</w:t>
      </w:r>
      <w:r>
        <w:rPr>
          <w:rFonts w:hAnsiTheme="minorEastAsia" w:eastAsiaTheme="minorEastAsia"/>
          <w:color w:val="000000"/>
          <w:kern w:val="0"/>
          <w:szCs w:val="21"/>
        </w:rPr>
        <w:t>结算。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14</w:t>
      </w:r>
      <w:r>
        <w:rPr>
          <w:rFonts w:hAnsiTheme="minorEastAsia" w:eastAsiaTheme="minorEastAsia"/>
          <w:color w:val="000000"/>
          <w:kern w:val="0"/>
          <w:szCs w:val="21"/>
        </w:rPr>
        <w:t>）人民法院诉讼收费专用收据</w:t>
      </w:r>
      <w:r>
        <w:rPr>
          <w:rFonts w:eastAsiaTheme="minorEastAsia"/>
          <w:color w:val="000000"/>
          <w:kern w:val="0"/>
          <w:szCs w:val="21"/>
        </w:rPr>
        <w:t>-</w:t>
      </w:r>
      <w:r>
        <w:rPr>
          <w:rFonts w:hAnsiTheme="minorEastAsia" w:eastAsiaTheme="minorEastAsia"/>
          <w:color w:val="000000"/>
          <w:kern w:val="0"/>
          <w:szCs w:val="21"/>
        </w:rPr>
        <w:t>退费。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15</w:t>
      </w:r>
      <w:r>
        <w:rPr>
          <w:rFonts w:hAnsiTheme="minorEastAsia" w:eastAsiaTheme="minorEastAsia"/>
          <w:color w:val="000000"/>
          <w:kern w:val="0"/>
          <w:szCs w:val="21"/>
        </w:rPr>
        <w:t>）人民法院案款收据。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16</w:t>
      </w:r>
      <w:r>
        <w:rPr>
          <w:rFonts w:hAnsiTheme="minorEastAsia" w:eastAsiaTheme="minorEastAsia"/>
          <w:color w:val="000000"/>
          <w:kern w:val="0"/>
          <w:szCs w:val="21"/>
        </w:rPr>
        <w:t>）中国船级社账单</w:t>
      </w:r>
      <w:r>
        <w:rPr>
          <w:rFonts w:eastAsiaTheme="minorEastAsia"/>
          <w:color w:val="000000"/>
          <w:kern w:val="0"/>
          <w:szCs w:val="21"/>
        </w:rPr>
        <w:t>/</w:t>
      </w:r>
      <w:r>
        <w:rPr>
          <w:rFonts w:hAnsiTheme="minorEastAsia" w:eastAsiaTheme="minorEastAsia"/>
          <w:color w:val="000000"/>
          <w:kern w:val="0"/>
          <w:szCs w:val="21"/>
        </w:rPr>
        <w:t>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17</w:t>
      </w:r>
      <w:r>
        <w:rPr>
          <w:rFonts w:hAnsiTheme="minorEastAsia" w:eastAsiaTheme="minorEastAsia"/>
          <w:color w:val="000000"/>
          <w:kern w:val="0"/>
          <w:szCs w:val="21"/>
        </w:rPr>
        <w:t>）探矿权采矿权使用费和价款专用收据。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18</w:t>
      </w:r>
      <w:r>
        <w:rPr>
          <w:rFonts w:hAnsiTheme="minorEastAsia" w:eastAsiaTheme="minorEastAsia"/>
          <w:color w:val="000000"/>
          <w:kern w:val="0"/>
          <w:szCs w:val="21"/>
        </w:rPr>
        <w:t>）矿产资源补偿费自收汇缴专用收据。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19</w:t>
      </w:r>
      <w:r>
        <w:rPr>
          <w:rFonts w:hAnsiTheme="minorEastAsia" w:eastAsiaTheme="minorEastAsia"/>
          <w:color w:val="000000"/>
          <w:kern w:val="0"/>
          <w:szCs w:val="21"/>
        </w:rPr>
        <w:t>）矿产资源补偿费专用缴款书。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20</w:t>
      </w:r>
      <w:r>
        <w:rPr>
          <w:rFonts w:hAnsiTheme="minorEastAsia" w:eastAsiaTheme="minorEastAsia"/>
          <w:color w:val="000000"/>
          <w:kern w:val="0"/>
          <w:szCs w:val="21"/>
        </w:rPr>
        <w:t>）故宫博物院专用收据。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21</w:t>
      </w:r>
      <w:r>
        <w:rPr>
          <w:rFonts w:hAnsiTheme="minorEastAsia" w:eastAsiaTheme="minorEastAsia"/>
          <w:color w:val="000000"/>
          <w:kern w:val="0"/>
          <w:szCs w:val="21"/>
        </w:rPr>
        <w:t>）故宫博物院专用定额收据（</w:t>
      </w:r>
      <w:r>
        <w:rPr>
          <w:rFonts w:eastAsiaTheme="minorEastAsia"/>
          <w:color w:val="000000"/>
          <w:kern w:val="0"/>
          <w:szCs w:val="21"/>
        </w:rPr>
        <w:t>20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30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40</w:t>
      </w:r>
      <w:r>
        <w:rPr>
          <w:rFonts w:hAnsiTheme="minorEastAsia" w:eastAsiaTheme="minorEastAsia"/>
          <w:color w:val="000000"/>
          <w:kern w:val="0"/>
          <w:szCs w:val="21"/>
        </w:rPr>
        <w:t>元、</w:t>
      </w:r>
      <w:r>
        <w:rPr>
          <w:rFonts w:eastAsiaTheme="minorEastAsia"/>
          <w:color w:val="000000"/>
          <w:kern w:val="0"/>
          <w:szCs w:val="21"/>
        </w:rPr>
        <w:t>60</w:t>
      </w:r>
      <w:r>
        <w:rPr>
          <w:rFonts w:hAnsiTheme="minorEastAsia" w:eastAsiaTheme="minorEastAsia"/>
          <w:color w:val="000000"/>
          <w:kern w:val="0"/>
          <w:szCs w:val="21"/>
        </w:rPr>
        <w:t>元）。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22</w:t>
      </w:r>
      <w:r>
        <w:rPr>
          <w:rFonts w:hAnsiTheme="minorEastAsia" w:eastAsiaTheme="minorEastAsia"/>
          <w:color w:val="000000"/>
          <w:kern w:val="0"/>
          <w:szCs w:val="21"/>
        </w:rPr>
        <w:t>）港口建设费专用收据。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23</w:t>
      </w:r>
      <w:r>
        <w:rPr>
          <w:rFonts w:hAnsiTheme="minorEastAsia" w:eastAsiaTheme="minorEastAsia"/>
          <w:color w:val="000000"/>
          <w:kern w:val="0"/>
          <w:szCs w:val="21"/>
        </w:rPr>
        <w:t>）国家电影事业发展专项资金专用票据。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24</w:t>
      </w:r>
      <w:r>
        <w:rPr>
          <w:rFonts w:hAnsiTheme="minorEastAsia" w:eastAsiaTheme="minorEastAsia"/>
          <w:color w:val="000000"/>
          <w:kern w:val="0"/>
          <w:szCs w:val="21"/>
        </w:rPr>
        <w:t>）当场处罚罚款收据。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25</w:t>
      </w:r>
      <w:r>
        <w:rPr>
          <w:rFonts w:hAnsiTheme="minorEastAsia" w:eastAsiaTheme="minorEastAsia"/>
          <w:color w:val="000000"/>
          <w:kern w:val="0"/>
          <w:szCs w:val="21"/>
        </w:rPr>
        <w:t>）代收罚款收据。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26</w:t>
      </w:r>
      <w:r>
        <w:rPr>
          <w:rFonts w:hAnsiTheme="minorEastAsia" w:eastAsiaTheme="minorEastAsia"/>
          <w:color w:val="000000"/>
          <w:kern w:val="0"/>
          <w:szCs w:val="21"/>
        </w:rPr>
        <w:t>）治安管理当场处罚决定书（代收据）。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27</w:t>
      </w:r>
      <w:r>
        <w:rPr>
          <w:rFonts w:hAnsiTheme="minorEastAsia" w:eastAsiaTheme="minorEastAsia"/>
          <w:color w:val="000000"/>
          <w:kern w:val="0"/>
          <w:szCs w:val="21"/>
        </w:rPr>
        <w:t>）非税收入一般缴款书。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</w:t>
      </w:r>
      <w:r>
        <w:rPr>
          <w:rFonts w:eastAsiaTheme="minorEastAsia"/>
          <w:color w:val="000000"/>
          <w:kern w:val="0"/>
          <w:szCs w:val="21"/>
        </w:rPr>
        <w:t>2</w:t>
      </w:r>
      <w:r>
        <w:rPr>
          <w:rFonts w:hAnsiTheme="minorEastAsia" w:eastAsiaTheme="minorEastAsia"/>
          <w:color w:val="000000"/>
          <w:kern w:val="0"/>
          <w:szCs w:val="21"/>
        </w:rPr>
        <w:t>．其他财政票据类，共八种。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28</w:t>
      </w:r>
      <w:r>
        <w:rPr>
          <w:rFonts w:hAnsiTheme="minorEastAsia" w:eastAsiaTheme="minorEastAsia"/>
          <w:color w:val="000000"/>
          <w:kern w:val="0"/>
          <w:szCs w:val="21"/>
        </w:rPr>
        <w:t>）公益事业捐赠统一票据。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29</w:t>
      </w:r>
      <w:r>
        <w:rPr>
          <w:rFonts w:hAnsiTheme="minorEastAsia" w:eastAsiaTheme="minorEastAsia"/>
          <w:color w:val="000000"/>
          <w:kern w:val="0"/>
          <w:szCs w:val="21"/>
        </w:rPr>
        <w:t>）中央行政事业单位资金往来结算票据。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30</w:t>
      </w:r>
      <w:r>
        <w:rPr>
          <w:rFonts w:hAnsiTheme="minorEastAsia" w:eastAsiaTheme="minorEastAsia"/>
          <w:color w:val="000000"/>
          <w:kern w:val="0"/>
          <w:szCs w:val="21"/>
        </w:rPr>
        <w:t>）全国性社会团体会费统一收据。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31</w:t>
      </w:r>
      <w:r>
        <w:rPr>
          <w:rFonts w:hAnsiTheme="minorEastAsia" w:eastAsiaTheme="minorEastAsia"/>
          <w:color w:val="000000"/>
          <w:kern w:val="0"/>
          <w:szCs w:val="21"/>
        </w:rPr>
        <w:t>）工会经费收入专用收据。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32</w:t>
      </w:r>
      <w:r>
        <w:rPr>
          <w:rFonts w:hAnsiTheme="minorEastAsia" w:eastAsiaTheme="minorEastAsia"/>
          <w:color w:val="000000"/>
          <w:kern w:val="0"/>
          <w:szCs w:val="21"/>
        </w:rPr>
        <w:t>）行业协会自律性经济处罚专用收据。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33</w:t>
      </w:r>
      <w:r>
        <w:rPr>
          <w:rFonts w:hAnsiTheme="minorEastAsia" w:eastAsiaTheme="minorEastAsia"/>
          <w:color w:val="000000"/>
          <w:kern w:val="0"/>
          <w:szCs w:val="21"/>
        </w:rPr>
        <w:t>）住宅专项维修资金专用收据（出售公房使用）。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34</w:t>
      </w:r>
      <w:r>
        <w:rPr>
          <w:rFonts w:hAnsiTheme="minorEastAsia" w:eastAsiaTheme="minorEastAsia"/>
          <w:color w:val="000000"/>
          <w:kern w:val="0"/>
          <w:szCs w:val="21"/>
        </w:rPr>
        <w:t>）住宅专项维修资金专用收据（业主使用）。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</w:t>
      </w:r>
      <w:r>
        <w:rPr>
          <w:rFonts w:eastAsiaTheme="minorEastAsia"/>
          <w:color w:val="000000"/>
          <w:kern w:val="0"/>
          <w:szCs w:val="21"/>
        </w:rPr>
        <w:t>35</w:t>
      </w:r>
      <w:r>
        <w:rPr>
          <w:rFonts w:hAnsiTheme="minorEastAsia" w:eastAsiaTheme="minorEastAsia"/>
          <w:color w:val="000000"/>
          <w:kern w:val="0"/>
          <w:szCs w:val="21"/>
        </w:rPr>
        <w:t>）中国清洁发展机制基金专用收据。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今后，随着政府非税收入和中央财政票据管理工作的日益深化，对于上述保留的中央财政票据，将继续创造条件，逐步予以归并。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</w:t>
      </w:r>
      <w:r>
        <w:rPr>
          <w:rStyle w:val="5"/>
          <w:rFonts w:hAnsiTheme="minorEastAsia" w:eastAsiaTheme="minorEastAsia"/>
          <w:color w:val="000000"/>
          <w:kern w:val="0"/>
          <w:szCs w:val="21"/>
        </w:rPr>
        <w:t>三、切实做好非税收入通用票据启用的准备工作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（一）非税收入通用票据启用时间。为充分消化中央单位已领购的财政票据，尽量避免浪费，同时做好有关准备工作，非税收入通用票据从</w:t>
      </w:r>
      <w:r>
        <w:rPr>
          <w:rFonts w:eastAsiaTheme="minorEastAsia"/>
          <w:color w:val="000000"/>
          <w:kern w:val="0"/>
          <w:szCs w:val="21"/>
        </w:rPr>
        <w:t>2012</w:t>
      </w:r>
      <w:r>
        <w:rPr>
          <w:rFonts w:hAnsiTheme="minorEastAsia" w:eastAsiaTheme="minorEastAsia"/>
          <w:color w:val="000000"/>
          <w:kern w:val="0"/>
          <w:szCs w:val="21"/>
        </w:rPr>
        <w:t>年</w:t>
      </w:r>
      <w:r>
        <w:rPr>
          <w:rFonts w:eastAsiaTheme="minorEastAsia"/>
          <w:color w:val="000000"/>
          <w:kern w:val="0"/>
          <w:szCs w:val="21"/>
        </w:rPr>
        <w:t>1</w:t>
      </w:r>
      <w:r>
        <w:rPr>
          <w:rFonts w:hAnsiTheme="minorEastAsia" w:eastAsiaTheme="minorEastAsia"/>
          <w:color w:val="000000"/>
          <w:kern w:val="0"/>
          <w:szCs w:val="21"/>
        </w:rPr>
        <w:t>月</w:t>
      </w:r>
      <w:r>
        <w:rPr>
          <w:rFonts w:eastAsiaTheme="minorEastAsia"/>
          <w:color w:val="000000"/>
          <w:kern w:val="0"/>
          <w:szCs w:val="21"/>
        </w:rPr>
        <w:t>1</w:t>
      </w:r>
      <w:r>
        <w:rPr>
          <w:rFonts w:hAnsiTheme="minorEastAsia" w:eastAsiaTheme="minorEastAsia"/>
          <w:color w:val="000000"/>
          <w:kern w:val="0"/>
          <w:szCs w:val="21"/>
        </w:rPr>
        <w:t>日起正式启用。中央单位可从</w:t>
      </w:r>
      <w:r>
        <w:rPr>
          <w:rFonts w:eastAsiaTheme="minorEastAsia"/>
          <w:color w:val="000000"/>
          <w:kern w:val="0"/>
          <w:szCs w:val="21"/>
        </w:rPr>
        <w:t>2011</w:t>
      </w:r>
      <w:r>
        <w:rPr>
          <w:rFonts w:hAnsiTheme="minorEastAsia" w:eastAsiaTheme="minorEastAsia"/>
          <w:color w:val="000000"/>
          <w:kern w:val="0"/>
          <w:szCs w:val="21"/>
        </w:rPr>
        <w:t>年</w:t>
      </w:r>
      <w:r>
        <w:rPr>
          <w:rFonts w:eastAsiaTheme="minorEastAsia"/>
          <w:color w:val="000000"/>
          <w:kern w:val="0"/>
          <w:szCs w:val="21"/>
        </w:rPr>
        <w:t>11</w:t>
      </w:r>
      <w:r>
        <w:rPr>
          <w:rFonts w:hAnsiTheme="minorEastAsia" w:eastAsiaTheme="minorEastAsia"/>
          <w:color w:val="000000"/>
          <w:kern w:val="0"/>
          <w:szCs w:val="21"/>
        </w:rPr>
        <w:t>月</w:t>
      </w:r>
      <w:r>
        <w:rPr>
          <w:rFonts w:eastAsiaTheme="minorEastAsia"/>
          <w:color w:val="000000"/>
          <w:kern w:val="0"/>
          <w:szCs w:val="21"/>
        </w:rPr>
        <w:t>1</w:t>
      </w:r>
      <w:r>
        <w:rPr>
          <w:rFonts w:hAnsiTheme="minorEastAsia" w:eastAsiaTheme="minorEastAsia"/>
          <w:color w:val="000000"/>
          <w:kern w:val="0"/>
          <w:szCs w:val="21"/>
        </w:rPr>
        <w:t>日开始，到财政部财政票据监管中心（以下简称票据中心）领购非税收入通用票据。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二）做好归并财政票据清理登记工作。中央单位应将上述废止和归并的中央财政票据，分为已使用票据和尚未使用票据进行登记造册。对已使用的财政票据，用票单位应按号段排列票据存根，装订成册并合计收费金额，填写《中央行政事业单位财政票据核销申请表》，经票据中心检查合格后，予以核销；对尚未使用的财政票据，用票单位应按号段排列票据，填写《中央行政事业单位财政票据销毁申请表》，交票据中心审核后，统一组织销毁。上述清理登记工作应于</w:t>
      </w:r>
      <w:r>
        <w:rPr>
          <w:rFonts w:eastAsiaTheme="minorEastAsia"/>
          <w:color w:val="000000"/>
          <w:kern w:val="0"/>
          <w:szCs w:val="21"/>
        </w:rPr>
        <w:t>2012</w:t>
      </w:r>
      <w:r>
        <w:rPr>
          <w:rFonts w:hAnsiTheme="minorEastAsia" w:eastAsiaTheme="minorEastAsia"/>
          <w:color w:val="000000"/>
          <w:kern w:val="0"/>
          <w:szCs w:val="21"/>
        </w:rPr>
        <w:t>年</w:t>
      </w:r>
      <w:r>
        <w:rPr>
          <w:rFonts w:eastAsiaTheme="minorEastAsia"/>
          <w:color w:val="000000"/>
          <w:kern w:val="0"/>
          <w:szCs w:val="21"/>
        </w:rPr>
        <w:t>12</w:t>
      </w:r>
      <w:r>
        <w:rPr>
          <w:rFonts w:hAnsiTheme="minorEastAsia" w:eastAsiaTheme="minorEastAsia"/>
          <w:color w:val="000000"/>
          <w:kern w:val="0"/>
          <w:szCs w:val="21"/>
        </w:rPr>
        <w:t>月</w:t>
      </w:r>
      <w:r>
        <w:rPr>
          <w:rFonts w:eastAsiaTheme="minorEastAsia"/>
          <w:color w:val="000000"/>
          <w:kern w:val="0"/>
          <w:szCs w:val="21"/>
        </w:rPr>
        <w:t>31</w:t>
      </w:r>
      <w:r>
        <w:rPr>
          <w:rFonts w:hAnsiTheme="minorEastAsia" w:eastAsiaTheme="minorEastAsia"/>
          <w:color w:val="000000"/>
          <w:kern w:val="0"/>
          <w:szCs w:val="21"/>
        </w:rPr>
        <w:t>日之前完成。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（三）做好财政票据管理软件更新工作。已经采用电脑开票的中央单位，应提前做好财政票据管理软件的升级、更新工作，确保非税收入通用票据的正常使用。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</w:t>
      </w:r>
      <w:r>
        <w:rPr>
          <w:rStyle w:val="5"/>
          <w:rFonts w:hAnsiTheme="minorEastAsia" w:eastAsiaTheme="minorEastAsia"/>
          <w:color w:val="000000"/>
          <w:kern w:val="0"/>
          <w:szCs w:val="21"/>
        </w:rPr>
        <w:t>四、严格按程序领购非税收入通用票据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一）首次领购。中央单位首次领购非税收入通用票据，应当提供《财政票据领购证》和领购申请函，申请函主要内容包括单位基本情况、申购理由、申购财政票据的名称、数量、用途等，由票据中心进行审核。对符合国家规定的，予以核准；不符合国家规定的，不予核准。中央单位未办理《财政票据领购证》的，应当按照规定的程序，先申请办理《财政票据领购证》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（二）再次领购。中央单位再次领购非税收入通用票据时，需持《财政票据领购证》，并提交前次领购使用的非税收入通用票据存根及基本情况，包括票据的册数、号段、金额等，到票据中心办理核销和领购手续。票据中心对已使用的非税收入通用票据存根进行审核、检查，检查合格的，先予票据核销，再发放新的票据；检查不合格的，暂停发放新票据。</w:t>
      </w:r>
    </w:p>
    <w:p>
      <w:pPr>
        <w:spacing w:line="360" w:lineRule="exact"/>
        <w:ind w:firstLine="420"/>
        <w:rPr>
          <w:rFonts w:hAnsiTheme="minorEastAsia"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中央单位领购非税收入通用票据实行定期限量制度，每次领购票据一般不得超过本单位</w:t>
      </w:r>
      <w:r>
        <w:rPr>
          <w:rFonts w:eastAsiaTheme="minorEastAsia"/>
          <w:color w:val="000000"/>
          <w:kern w:val="0"/>
          <w:szCs w:val="21"/>
        </w:rPr>
        <w:t>6</w:t>
      </w:r>
      <w:r>
        <w:rPr>
          <w:rFonts w:hAnsiTheme="minorEastAsia" w:eastAsiaTheme="minorEastAsia"/>
          <w:color w:val="000000"/>
          <w:kern w:val="0"/>
          <w:szCs w:val="21"/>
        </w:rPr>
        <w:t>个月的使用数量。中央单位在办理非税收入通用票据领购手续时，应当按照国家发展改革委核定的收费标准，支付票据工本费。</w:t>
      </w:r>
    </w:p>
    <w:p>
      <w:pPr>
        <w:spacing w:line="360" w:lineRule="exact"/>
        <w:ind w:firstLine="420"/>
        <w:rPr>
          <w:rFonts w:eastAsiaTheme="minorEastAsia"/>
          <w:color w:val="000000"/>
          <w:kern w:val="0"/>
          <w:szCs w:val="21"/>
        </w:rPr>
      </w:pP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</w:t>
      </w:r>
      <w:r>
        <w:rPr>
          <w:rStyle w:val="5"/>
          <w:rFonts w:hAnsiTheme="minorEastAsia" w:eastAsiaTheme="minorEastAsia"/>
          <w:color w:val="000000"/>
          <w:kern w:val="0"/>
          <w:szCs w:val="21"/>
        </w:rPr>
        <w:t>五、加强非税收入通用票据使用管理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中央单位应当根据国务院及财政部、国家发展改革委有关文件规定的收费项目和标准，填开非税收入通用票据，不得扩大收费范围、提高收费标准，不得用非税收入通用票据收取经营性收费，各种财政票据不得互相串用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中央单位应按照票据号码顺次填开非税收入通用票据，完整填写缴款单位、开票日期、项目名称、数量、计量标准、金额、收款单位等信息，并加盖收款单位印章及收款人名章（或签字），保持票面整洁。如填写错误，应另行填开，不得涂改、挖补、撕毁票据。票据作废应加盖作废戳记，并完整保存各联次备查，不得自行销毁。如发现《财政票据领购证》或非税收入通用票据丢失，应在全国性媒体上申明作废，查明原因，提出书面处理意见，报票据中心备查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</w:t>
      </w:r>
      <w:r>
        <w:rPr>
          <w:rStyle w:val="5"/>
          <w:rFonts w:hAnsiTheme="minorEastAsia" w:eastAsiaTheme="minorEastAsia"/>
          <w:color w:val="000000"/>
          <w:kern w:val="0"/>
          <w:szCs w:val="21"/>
        </w:rPr>
        <w:t>六、确保财政票据管理安全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中央单位应当建立健全财政票据管理制度，设有专人管理财政票据，负责本单位财政票据的领购、使用、保管和核销等日常管理工作。中央单位应设置财政票据使用管理台账，对领购的财政票据进行台账登记，实行规范化管理。其中，已实施电脑开票的单位，可以通过信息系统自动建立财政票据管理台账，完整记录财政票据库存、领购、分发、使用、核销、销毁及票面金额等信息，并定期做好数据备份工作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中央单位应当妥善保管财政票据，做好票据存放库房（专柜）的防盗、防火、防潮、防蛀等工作，确保财政票据存放安全。已开具的财政票据存根，应当保存</w:t>
      </w:r>
      <w:r>
        <w:rPr>
          <w:rFonts w:eastAsiaTheme="minorEastAsia"/>
          <w:color w:val="000000"/>
          <w:kern w:val="0"/>
          <w:szCs w:val="21"/>
        </w:rPr>
        <w:t>5</w:t>
      </w:r>
      <w:r>
        <w:rPr>
          <w:rFonts w:hAnsiTheme="minorEastAsia" w:eastAsiaTheme="minorEastAsia"/>
          <w:color w:val="000000"/>
          <w:kern w:val="0"/>
          <w:szCs w:val="21"/>
        </w:rPr>
        <w:t>年。保存期满需要销毁的财政票据，按照票据号段顺序登记造册，填写《中央行政事业单位财政票据销毁申请表》，由票据中心审查核准后收回并予以销毁。实行中央垂直管理的行政事业单位，可由其主管部门财务部门向票据中心提出票据销毁申请，由票据中心统一组织实施财政票据的销毁工作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</w:t>
      </w:r>
      <w:r>
        <w:rPr>
          <w:rStyle w:val="5"/>
          <w:rFonts w:hAnsiTheme="minorEastAsia" w:eastAsiaTheme="minorEastAsia"/>
          <w:color w:val="000000"/>
          <w:kern w:val="0"/>
          <w:szCs w:val="21"/>
        </w:rPr>
        <w:t>七、不断强化财政票据监督检查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中央单位要加强本单位内部财政票据使用和管理情况的监督检查，督促本单位严格按照本通知规定领购、使用和管理财政票据，及时发现和纠正违反规定使用财政票据行为。中央单位要自觉接受财政、审计等部门的监督检查，如实提供检查所需要的财政票据存根、使用管理台账、会计账簿等相关资料。对于违反本通知规定的，一经查出，要限期整改，整改期间暂停核发该单位的财政票据。同时，按照《财政违法行为处罚处分条例》（国务院令第</w:t>
      </w:r>
      <w:r>
        <w:rPr>
          <w:rFonts w:eastAsiaTheme="minorEastAsia"/>
          <w:color w:val="000000"/>
          <w:kern w:val="0"/>
          <w:szCs w:val="21"/>
        </w:rPr>
        <w:t>427</w:t>
      </w:r>
      <w:r>
        <w:rPr>
          <w:rFonts w:hAnsiTheme="minorEastAsia" w:eastAsiaTheme="minorEastAsia"/>
          <w:color w:val="000000"/>
          <w:kern w:val="0"/>
          <w:szCs w:val="21"/>
        </w:rPr>
        <w:t>号）等规定进行处理。涉嫌犯罪的，移交司法机关处理。</w:t>
      </w:r>
    </w:p>
    <w:p>
      <w:pPr>
        <w:spacing w:line="360" w:lineRule="exact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　　</w:t>
      </w:r>
    </w:p>
    <w:p>
      <w:pPr>
        <w:spacing w:line="360" w:lineRule="exact"/>
        <w:ind w:firstLine="480"/>
        <w:rPr>
          <w:rFonts w:eastAsiaTheme="minorEastAsia"/>
          <w:color w:val="000000"/>
          <w:kern w:val="0"/>
          <w:szCs w:val="21"/>
        </w:rPr>
      </w:pPr>
      <w:r>
        <w:rPr>
          <w:rFonts w:hAnsiTheme="minorEastAsia" w:eastAsiaTheme="minorEastAsia"/>
          <w:color w:val="000000"/>
          <w:kern w:val="0"/>
          <w:szCs w:val="21"/>
        </w:rPr>
        <w:t>附件：</w:t>
      </w:r>
    </w:p>
    <w:p>
      <w:pPr>
        <w:spacing w:line="360" w:lineRule="exact"/>
        <w:ind w:firstLine="480"/>
        <w:rPr>
          <w:rFonts w:eastAsiaTheme="minorEastAsia"/>
          <w:color w:val="000000"/>
          <w:kern w:val="0"/>
          <w:szCs w:val="21"/>
        </w:rPr>
      </w:pPr>
      <w:r>
        <w:rPr>
          <w:rFonts w:eastAsiaTheme="minorEastAsia"/>
          <w:color w:val="000000"/>
          <w:kern w:val="0"/>
          <w:szCs w:val="21"/>
        </w:rPr>
        <w:t>1.</w:t>
      </w:r>
      <w:r>
        <w:rPr>
          <w:rFonts w:hAnsiTheme="minorEastAsia" w:eastAsiaTheme="minorEastAsia"/>
          <w:color w:val="000000"/>
          <w:kern w:val="0"/>
          <w:szCs w:val="21"/>
        </w:rPr>
        <w:t>中央非税收入统一票据（机打票）式样（略）</w:t>
      </w:r>
    </w:p>
    <w:p>
      <w:pPr>
        <w:spacing w:line="360" w:lineRule="exact"/>
        <w:ind w:firstLine="480"/>
        <w:rPr>
          <w:rFonts w:eastAsiaTheme="minorEastAsia"/>
          <w:color w:val="000000"/>
          <w:kern w:val="0"/>
          <w:szCs w:val="21"/>
        </w:rPr>
      </w:pPr>
      <w:r>
        <w:rPr>
          <w:rFonts w:eastAsiaTheme="minorEastAsia"/>
          <w:color w:val="000000"/>
          <w:kern w:val="0"/>
          <w:szCs w:val="21"/>
        </w:rPr>
        <w:t>2.</w:t>
      </w:r>
      <w:r>
        <w:rPr>
          <w:rFonts w:hAnsiTheme="minorEastAsia" w:eastAsiaTheme="minorEastAsia"/>
          <w:color w:val="000000"/>
          <w:kern w:val="0"/>
          <w:szCs w:val="21"/>
        </w:rPr>
        <w:t>中央非税收入统一票据（手工票）式样（略）</w:t>
      </w:r>
    </w:p>
    <w:p>
      <w:r>
        <w:rPr>
          <w:rFonts w:eastAsiaTheme="minorEastAsia"/>
          <w:color w:val="000000"/>
          <w:kern w:val="0"/>
          <w:szCs w:val="21"/>
        </w:rPr>
        <w:t>3.</w:t>
      </w:r>
      <w:r>
        <w:rPr>
          <w:rFonts w:hAnsiTheme="minorEastAsia" w:eastAsiaTheme="minorEastAsia"/>
          <w:color w:val="000000"/>
          <w:kern w:val="0"/>
          <w:szCs w:val="21"/>
        </w:rPr>
        <w:t>中央非税收入定额票据式样（略）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CDF"/>
    <w:rsid w:val="00127CDF"/>
    <w:rsid w:val="00166C9A"/>
    <w:rsid w:val="00CF60AF"/>
    <w:rsid w:val="103D65AB"/>
    <w:rsid w:val="7F893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6"/>
    <w:qFormat/>
    <w:uiPriority w:val="0"/>
    <w:pPr>
      <w:spacing w:beforeLines="100" w:afterLines="50" w:line="360" w:lineRule="auto"/>
      <w:jc w:val="center"/>
      <w:outlineLvl w:val="1"/>
    </w:pPr>
    <w:rPr>
      <w:rFonts w:hAnsi="宋体" w:eastAsia="方正小标宋简体"/>
      <w:sz w:val="32"/>
      <w:szCs w:val="21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  <w:bCs/>
    </w:rPr>
  </w:style>
  <w:style w:type="character" w:customStyle="1" w:styleId="6">
    <w:name w:val="标题 2 Char"/>
    <w:basedOn w:val="4"/>
    <w:link w:val="2"/>
    <w:qFormat/>
    <w:uiPriority w:val="0"/>
    <w:rPr>
      <w:rFonts w:ascii="Times New Roman" w:hAnsi="宋体" w:eastAsia="方正小标宋简体" w:cs="Times New Roman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668</Words>
  <Characters>3812</Characters>
  <Lines>31</Lines>
  <Paragraphs>8</Paragraphs>
  <TotalTime>1</TotalTime>
  <ScaleCrop>false</ScaleCrop>
  <LinksUpToDate>false</LinksUpToDate>
  <CharactersWithSpaces>4472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2016-11-06T10:18:00Z</dcterms:created>
  <dc:creator>user</dc:creator>
  <cp:lastModifiedBy>cwc</cp:lastModifiedBy>
  <dcterms:modified xsi:type="dcterms:W3CDTF">2026-04-16T02:18:48Z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