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after="156"/>
      </w:pPr>
      <w:bookmarkStart w:id="0" w:name="_Toc445143207"/>
      <w:bookmarkStart w:id="1" w:name="_Toc445994287"/>
      <w:bookmarkStart w:id="2" w:name="_Toc465091513"/>
      <w:bookmarkStart w:id="3" w:name="_Toc446062162"/>
      <w:bookmarkStart w:id="4" w:name="_Toc446487339"/>
      <w:r>
        <w:t>教育部关于印发《教育部直属高校及事业单位基本建设项目竣工财务决算管理办法》的通知</w:t>
      </w:r>
      <w:bookmarkEnd w:id="0"/>
      <w:bookmarkEnd w:id="1"/>
      <w:bookmarkEnd w:id="2"/>
      <w:bookmarkEnd w:id="3"/>
      <w:bookmarkEnd w:id="4"/>
    </w:p>
    <w:p>
      <w:pPr>
        <w:shd w:val="clear" w:color="auto" w:fill="FFFFFF"/>
        <w:spacing w:line="360" w:lineRule="exact"/>
        <w:ind w:firstLine="480"/>
        <w:jc w:val="center"/>
        <w:rPr>
          <w:rFonts w:hAnsiTheme="minorEastAsia" w:eastAsiaTheme="minorEastAsia"/>
          <w:color w:val="333333"/>
          <w:szCs w:val="21"/>
        </w:rPr>
      </w:pPr>
      <w:r>
        <w:rPr>
          <w:rFonts w:hAnsiTheme="minorEastAsia" w:eastAsiaTheme="minorEastAsia"/>
          <w:color w:val="333333"/>
          <w:szCs w:val="21"/>
        </w:rPr>
        <w:t>教发</w:t>
      </w:r>
      <w:r>
        <w:rPr>
          <w:rFonts w:eastAsiaTheme="minorEastAsia"/>
          <w:color w:val="333333"/>
          <w:szCs w:val="21"/>
        </w:rPr>
        <w:t>[2008]28</w:t>
      </w:r>
      <w:r>
        <w:rPr>
          <w:rFonts w:hAnsiTheme="minorEastAsia" w:eastAsiaTheme="minorEastAsia"/>
          <w:color w:val="333333"/>
          <w:szCs w:val="21"/>
        </w:rPr>
        <w:t>号</w:t>
      </w:r>
    </w:p>
    <w:p>
      <w:pPr>
        <w:shd w:val="clear" w:color="auto" w:fill="FFFFFF"/>
        <w:spacing w:line="360" w:lineRule="exact"/>
        <w:ind w:firstLine="480"/>
        <w:jc w:val="center"/>
        <w:rPr>
          <w:rFonts w:eastAsiaTheme="minorEastAsia"/>
          <w:color w:val="333333"/>
          <w:szCs w:val="21"/>
        </w:rPr>
      </w:pPr>
    </w:p>
    <w:p>
      <w:pPr>
        <w:shd w:val="clear" w:color="auto" w:fill="FFFFFF"/>
        <w:spacing w:line="360" w:lineRule="exact"/>
        <w:jc w:val="left"/>
        <w:rPr>
          <w:rFonts w:eastAsiaTheme="minorEastAsia"/>
          <w:color w:val="333333"/>
          <w:szCs w:val="21"/>
        </w:rPr>
      </w:pPr>
      <w:r>
        <w:rPr>
          <w:rFonts w:hAnsiTheme="minorEastAsia" w:eastAsiaTheme="minorEastAsia"/>
          <w:color w:val="333333"/>
          <w:szCs w:val="21"/>
        </w:rPr>
        <w:t>部属各高等学校，各直属事业单位：</w:t>
      </w:r>
    </w:p>
    <w:p>
      <w:pPr>
        <w:shd w:val="clear" w:color="auto" w:fill="FFFFFF"/>
        <w:spacing w:line="360" w:lineRule="exact"/>
        <w:ind w:firstLine="480"/>
        <w:jc w:val="left"/>
        <w:rPr>
          <w:rFonts w:hAnsiTheme="minorEastAsia" w:eastAsiaTheme="minorEastAsia"/>
          <w:color w:val="333333"/>
          <w:szCs w:val="21"/>
        </w:rPr>
      </w:pPr>
      <w:r>
        <w:rPr>
          <w:rFonts w:hAnsiTheme="minorEastAsia" w:eastAsiaTheme="minorEastAsia"/>
          <w:color w:val="333333"/>
          <w:szCs w:val="21"/>
        </w:rPr>
        <w:t>根据财政部《基本建设财务管理规定》、《财政部关于加强中央级教科文部门基建竣工财务决算审批的通知》、《财政部投资评审管理暂行规定》等有关文件的规定，为了适应国家财政体制改革的要求，进一步加强基本建设财务管理，规范基本建设项目竣工财务决算编制、审批管理工作，控制建设成本，提高投资效益，结合我部直属高校及事业单位基本建设实际情况，制定了《教育部直属高校及事业单位基本建设项目竣工财务决算管理办法》，现印发给你们，请遵照执行。</w:t>
      </w:r>
    </w:p>
    <w:p>
      <w:pPr>
        <w:shd w:val="clear" w:color="auto" w:fill="FFFFFF"/>
        <w:spacing w:line="360" w:lineRule="exact"/>
        <w:ind w:firstLine="480"/>
        <w:jc w:val="left"/>
        <w:rPr>
          <w:rFonts w:eastAsiaTheme="minorEastAsia"/>
          <w:color w:val="333333"/>
          <w:szCs w:val="21"/>
        </w:rPr>
      </w:pPr>
    </w:p>
    <w:p>
      <w:pPr>
        <w:shd w:val="clear" w:color="auto" w:fill="FFFFFF"/>
        <w:spacing w:line="360" w:lineRule="exact"/>
        <w:ind w:firstLine="480"/>
        <w:jc w:val="left"/>
        <w:rPr>
          <w:rFonts w:hAnsiTheme="minorEastAsia" w:eastAsiaTheme="minorEastAsia"/>
          <w:color w:val="333333"/>
          <w:szCs w:val="21"/>
        </w:rPr>
      </w:pPr>
      <w:r>
        <w:rPr>
          <w:rFonts w:hAnsiTheme="minorEastAsia" w:eastAsiaTheme="minorEastAsia"/>
          <w:color w:val="333333"/>
          <w:szCs w:val="21"/>
        </w:rPr>
        <w:t>附件：教育部直属高校及事业单位基本建设项目竣工财务决算管理办法</w:t>
      </w:r>
    </w:p>
    <w:p>
      <w:pPr>
        <w:shd w:val="clear" w:color="auto" w:fill="FFFFFF"/>
        <w:spacing w:line="360" w:lineRule="exact"/>
        <w:ind w:firstLine="480"/>
        <w:jc w:val="left"/>
        <w:rPr>
          <w:rFonts w:eastAsiaTheme="minorEastAsia"/>
          <w:color w:val="333333"/>
          <w:szCs w:val="21"/>
        </w:rPr>
      </w:pPr>
    </w:p>
    <w:p>
      <w:pPr>
        <w:shd w:val="clear" w:color="auto" w:fill="FFFFFF"/>
        <w:spacing w:line="360" w:lineRule="exact"/>
        <w:ind w:firstLine="480"/>
        <w:jc w:val="right"/>
        <w:rPr>
          <w:rFonts w:eastAsiaTheme="minorEastAsia"/>
          <w:color w:val="333333"/>
          <w:szCs w:val="21"/>
        </w:rPr>
      </w:pPr>
      <w:r>
        <w:rPr>
          <w:rFonts w:hAnsiTheme="minorEastAsia" w:eastAsiaTheme="minorEastAsia"/>
          <w:color w:val="333333"/>
          <w:szCs w:val="21"/>
        </w:rPr>
        <w:t>中华人民共和国教育部</w:t>
      </w:r>
    </w:p>
    <w:p>
      <w:pPr>
        <w:shd w:val="clear" w:color="auto" w:fill="FFFFFF"/>
        <w:spacing w:line="360" w:lineRule="exact"/>
        <w:ind w:firstLine="480"/>
        <w:jc w:val="right"/>
        <w:rPr>
          <w:rFonts w:eastAsiaTheme="minorEastAsia"/>
          <w:color w:val="333333"/>
          <w:szCs w:val="21"/>
        </w:rPr>
      </w:pPr>
      <w:r>
        <w:rPr>
          <w:rFonts w:hAnsiTheme="minorEastAsia" w:eastAsiaTheme="minorEastAsia"/>
          <w:color w:val="333333"/>
          <w:szCs w:val="21"/>
        </w:rPr>
        <w:t>二</w:t>
      </w:r>
      <w:r>
        <w:rPr>
          <w:rFonts w:hint="eastAsia" w:eastAsiaTheme="minorEastAsia"/>
          <w:color w:val="333333"/>
          <w:szCs w:val="21"/>
        </w:rPr>
        <w:t>○○</w:t>
      </w:r>
      <w:r>
        <w:rPr>
          <w:rFonts w:hAnsiTheme="minorEastAsia" w:eastAsiaTheme="minorEastAsia"/>
          <w:color w:val="333333"/>
          <w:szCs w:val="21"/>
        </w:rPr>
        <w:t>八年十一月二十一日</w:t>
      </w:r>
    </w:p>
    <w:p>
      <w:pPr>
        <w:widowControl/>
        <w:jc w:val="left"/>
        <w:rPr>
          <w:rFonts w:hAnsiTheme="minorEastAsia" w:eastAsiaTheme="minorEastAsia"/>
          <w:b/>
          <w:bCs/>
          <w:color w:val="333333"/>
          <w:szCs w:val="21"/>
        </w:rPr>
      </w:pPr>
      <w:bookmarkStart w:id="5" w:name="2"/>
      <w:bookmarkEnd w:id="5"/>
      <w:bookmarkStart w:id="6" w:name="详细信息"/>
      <w:bookmarkEnd w:id="6"/>
      <w:bookmarkStart w:id="7" w:name="sub2937263_2"/>
      <w:bookmarkEnd w:id="7"/>
      <w:r>
        <w:rPr>
          <w:rFonts w:hAnsiTheme="minorEastAsia" w:eastAsiaTheme="minorEastAsia"/>
          <w:b/>
          <w:bCs/>
          <w:color w:val="333333"/>
          <w:szCs w:val="21"/>
        </w:rPr>
        <w:br w:type="page"/>
      </w:r>
    </w:p>
    <w:p>
      <w:pPr>
        <w:shd w:val="clear" w:color="auto" w:fill="FFFFFF"/>
        <w:spacing w:line="360" w:lineRule="exact"/>
        <w:jc w:val="left"/>
        <w:rPr>
          <w:rFonts w:hAnsiTheme="minorEastAsia" w:eastAsiaTheme="minorEastAsia"/>
          <w:b/>
          <w:bCs/>
          <w:color w:val="333333"/>
          <w:szCs w:val="21"/>
        </w:rPr>
      </w:pPr>
      <w:r>
        <w:rPr>
          <w:rFonts w:hAnsiTheme="minorEastAsia" w:eastAsiaTheme="minorEastAsia"/>
          <w:b/>
          <w:bCs/>
          <w:color w:val="333333"/>
          <w:szCs w:val="21"/>
        </w:rPr>
        <w:t>附件：</w:t>
      </w:r>
    </w:p>
    <w:p>
      <w:pPr>
        <w:shd w:val="clear" w:color="auto" w:fill="FFFFFF"/>
        <w:spacing w:line="360" w:lineRule="exact"/>
        <w:jc w:val="left"/>
        <w:rPr>
          <w:rFonts w:hAnsiTheme="minorEastAsia" w:eastAsiaTheme="minorEastAsia"/>
          <w:b/>
          <w:bCs/>
          <w:color w:val="333333"/>
          <w:szCs w:val="21"/>
        </w:rPr>
      </w:pPr>
    </w:p>
    <w:p>
      <w:pPr>
        <w:shd w:val="clear" w:color="auto" w:fill="FFFFFF"/>
        <w:spacing w:line="360" w:lineRule="exact"/>
        <w:jc w:val="center"/>
        <w:rPr>
          <w:rFonts w:hAnsiTheme="minorEastAsia" w:eastAsiaTheme="minorEastAsia"/>
          <w:b/>
          <w:bCs/>
          <w:color w:val="333333"/>
          <w:sz w:val="28"/>
          <w:szCs w:val="28"/>
        </w:rPr>
      </w:pPr>
      <w:r>
        <w:rPr>
          <w:rFonts w:hAnsiTheme="minorEastAsia" w:eastAsiaTheme="minorEastAsia"/>
          <w:b/>
          <w:bCs/>
          <w:color w:val="333333"/>
          <w:sz w:val="28"/>
          <w:szCs w:val="28"/>
        </w:rPr>
        <w:t>教育部直属高校及事业单位基本建设项目竣工财务决算管理办法</w:t>
      </w:r>
    </w:p>
    <w:p>
      <w:pPr>
        <w:shd w:val="clear" w:color="auto" w:fill="FFFFFF"/>
        <w:spacing w:line="360" w:lineRule="exact"/>
        <w:jc w:val="center"/>
        <w:rPr>
          <w:rFonts w:eastAsiaTheme="minorEastAsia"/>
          <w:color w:val="333333"/>
          <w:sz w:val="28"/>
          <w:szCs w:val="28"/>
        </w:rPr>
      </w:pP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第一条　根据财政部《基本建设财务管理规定》（财建〔</w:t>
      </w:r>
      <w:r>
        <w:rPr>
          <w:rFonts w:eastAsiaTheme="minorEastAsia"/>
          <w:color w:val="333333"/>
          <w:szCs w:val="21"/>
        </w:rPr>
        <w:t>2002</w:t>
      </w:r>
      <w:r>
        <w:rPr>
          <w:rFonts w:hAnsiTheme="minorEastAsia" w:eastAsiaTheme="minorEastAsia"/>
          <w:color w:val="333333"/>
          <w:szCs w:val="21"/>
        </w:rPr>
        <w:t>〕</w:t>
      </w:r>
      <w:r>
        <w:rPr>
          <w:rFonts w:eastAsiaTheme="minorEastAsia"/>
          <w:color w:val="333333"/>
          <w:szCs w:val="21"/>
        </w:rPr>
        <w:t>394</w:t>
      </w:r>
      <w:r>
        <w:rPr>
          <w:rFonts w:hAnsiTheme="minorEastAsia" w:eastAsiaTheme="minorEastAsia"/>
          <w:color w:val="333333"/>
          <w:szCs w:val="21"/>
        </w:rPr>
        <w:t>号）、《财政部关于加强中央级教科文部门基建竣工财务决算审批的通知》（财教〔</w:t>
      </w:r>
      <w:r>
        <w:rPr>
          <w:rFonts w:eastAsiaTheme="minorEastAsia"/>
          <w:color w:val="333333"/>
          <w:szCs w:val="21"/>
        </w:rPr>
        <w:t>2006</w:t>
      </w:r>
      <w:r>
        <w:rPr>
          <w:rFonts w:hAnsiTheme="minorEastAsia" w:eastAsiaTheme="minorEastAsia"/>
          <w:color w:val="333333"/>
          <w:szCs w:val="21"/>
        </w:rPr>
        <w:t>〕</w:t>
      </w:r>
      <w:r>
        <w:rPr>
          <w:rFonts w:eastAsiaTheme="minorEastAsia"/>
          <w:color w:val="333333"/>
          <w:szCs w:val="21"/>
        </w:rPr>
        <w:t>11</w:t>
      </w:r>
      <w:r>
        <w:rPr>
          <w:rFonts w:hAnsiTheme="minorEastAsia" w:eastAsiaTheme="minorEastAsia"/>
          <w:color w:val="333333"/>
          <w:szCs w:val="21"/>
        </w:rPr>
        <w:t>号）、《关于进一步加强中央基本建设项目竣工财务决算工作的通知》（财办建〔</w:t>
      </w:r>
      <w:r>
        <w:rPr>
          <w:rFonts w:eastAsiaTheme="minorEastAsia"/>
          <w:color w:val="333333"/>
          <w:szCs w:val="21"/>
        </w:rPr>
        <w:t>2008</w:t>
      </w:r>
      <w:r>
        <w:rPr>
          <w:rFonts w:hAnsiTheme="minorEastAsia" w:eastAsiaTheme="minorEastAsia"/>
          <w:color w:val="333333"/>
          <w:szCs w:val="21"/>
        </w:rPr>
        <w:t>〕</w:t>
      </w:r>
      <w:r>
        <w:rPr>
          <w:rFonts w:eastAsiaTheme="minorEastAsia"/>
          <w:color w:val="333333"/>
          <w:szCs w:val="21"/>
        </w:rPr>
        <w:t>91</w:t>
      </w:r>
      <w:r>
        <w:rPr>
          <w:rFonts w:hAnsiTheme="minorEastAsia" w:eastAsiaTheme="minorEastAsia"/>
          <w:color w:val="333333"/>
          <w:szCs w:val="21"/>
        </w:rPr>
        <w:t>号）等有关规定，为了规范项目管理，控制基本建设成本，提高投资效益，加强基本建设项目竣工财务决算管理，结合教育部直属高校及事业单位实际情况，制定本办法。</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第二条　本办法适用于教育部直属高校及事业单位基本建设项目。</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第三条　基本建设项目竣工财务决算是正确核定建设单位新增固定资产价值、反映竣工项目建设成果的文件，是办理固定资产交付使用手续的依据。</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第四条　项目建设单位应加强组织领导，组织专门人员及时、准确地编制竣工财务决算。设计、施工、监理等单位应积极配合建设单位做好竣工财务决算编制工作。建设单位应在项目竣工后三个月内完成竣工财务决算编制工作。</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第五条　各编制单位要认真执行有关的财务会计制度，严肃财经纪律，</w:t>
      </w:r>
      <w:r>
        <w:rPr>
          <w:rFonts w:hint="eastAsia" w:hAnsiTheme="minorEastAsia" w:eastAsiaTheme="minorEastAsia"/>
          <w:color w:val="333333"/>
          <w:szCs w:val="21"/>
          <w:lang w:eastAsia="zh-CN"/>
        </w:rPr>
        <w:t>实事求是地编制基</w:t>
      </w:r>
      <w:bookmarkStart w:id="8" w:name="_GoBack"/>
      <w:bookmarkEnd w:id="8"/>
      <w:r>
        <w:rPr>
          <w:rFonts w:hAnsiTheme="minorEastAsia" w:eastAsiaTheme="minorEastAsia"/>
          <w:color w:val="333333"/>
          <w:szCs w:val="21"/>
        </w:rPr>
        <w:t>本建设项目竣工财务决算，做到编报及时，数字准确，内容完整。</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第六条　竣工财务决算由项目建设单位编制，项目建设单位委托其它单位编制项目竣工财务决算，由项目建设单位确认后送中介机构进行评审。</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第七条　项目在办理竣工验收、竣工财务决算和固定资产移交之前，原机构不得撤销，项目负责人和决算编报负责人不得调离。</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第八条　在编制基本建设项目竣工财务决算前，建设单位要认真做好各项清理工作。清理工作主要包括基本建设项目档案资料的归集整理、账务处理、财产物资的盘点核实及债权债务的清偿，做到账账、账证、账实、账表相符。各种材料、设备、工具、器具等要逐项盘点核实，填列清单，妥善保管，或按照国家规定进行处理，不得任意侵占、挪用。</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第九条　基本建设项目竣工财务决算的编制依据包括：项目可行性研究报告、初步设计及概算、概算调整等批准文件；招投标文件；历年投资计划和预算下达文件；勘察设计合同、工程承包合同、监理合同、材料及设备采购合同、工程签证单、监理报告、工程预决算审计报告、经监理机构等有关各方签字认可的竣工验收报告、项目工程价款结算清单和竣工决算报告，以及项目各种建筑物、设备、材料、工具、器具等实物清单、项目各类账表。</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第十条　基本建设项目竣工财务决算报告内容包括基本建设项目竣工财务决算报表、竣工财务决算说明书及中介机构审核报告三部分：</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（一）竣工财务决算报表</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主要有以下报表（表式见附</w:t>
      </w:r>
      <w:r>
        <w:rPr>
          <w:rFonts w:eastAsiaTheme="minorEastAsia"/>
          <w:color w:val="333333"/>
          <w:szCs w:val="21"/>
        </w:rPr>
        <w:t>1</w:t>
      </w:r>
      <w:r>
        <w:rPr>
          <w:rFonts w:hAnsiTheme="minorEastAsia"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w:t>
      </w:r>
      <w:r>
        <w:rPr>
          <w:rFonts w:hAnsiTheme="minorEastAsia" w:eastAsiaTheme="minorEastAsia"/>
          <w:color w:val="333333"/>
          <w:szCs w:val="21"/>
        </w:rPr>
        <w:t>封面；</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2.</w:t>
      </w:r>
      <w:r>
        <w:rPr>
          <w:rFonts w:hAnsiTheme="minorEastAsia" w:eastAsiaTheme="minorEastAsia"/>
          <w:color w:val="333333"/>
          <w:szCs w:val="21"/>
        </w:rPr>
        <w:t>基本建设项目概况表（建竣决</w:t>
      </w:r>
      <w:r>
        <w:rPr>
          <w:rFonts w:eastAsiaTheme="minorEastAsia"/>
          <w:color w:val="333333"/>
          <w:szCs w:val="21"/>
        </w:rPr>
        <w:t>01</w:t>
      </w:r>
      <w:r>
        <w:rPr>
          <w:rFonts w:hAnsiTheme="minorEastAsia" w:eastAsiaTheme="minorEastAsia"/>
          <w:color w:val="333333"/>
          <w:szCs w:val="21"/>
        </w:rPr>
        <w:t>表）；</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3.</w:t>
      </w:r>
      <w:r>
        <w:rPr>
          <w:rFonts w:hAnsiTheme="minorEastAsia" w:eastAsiaTheme="minorEastAsia"/>
          <w:color w:val="333333"/>
          <w:szCs w:val="21"/>
        </w:rPr>
        <w:t>基本建设项目竣工财务决算表（建竣决</w:t>
      </w:r>
      <w:r>
        <w:rPr>
          <w:rFonts w:eastAsiaTheme="minorEastAsia"/>
          <w:color w:val="333333"/>
          <w:szCs w:val="21"/>
        </w:rPr>
        <w:t>02</w:t>
      </w:r>
      <w:r>
        <w:rPr>
          <w:rFonts w:hAnsiTheme="minorEastAsia" w:eastAsiaTheme="minorEastAsia"/>
          <w:color w:val="333333"/>
          <w:szCs w:val="21"/>
        </w:rPr>
        <w:t>表）；</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4.</w:t>
      </w:r>
      <w:r>
        <w:rPr>
          <w:rFonts w:hAnsiTheme="minorEastAsia" w:eastAsiaTheme="minorEastAsia"/>
          <w:color w:val="333333"/>
          <w:szCs w:val="21"/>
        </w:rPr>
        <w:t>基本建设项目交付使用资产总表（建竣决</w:t>
      </w:r>
      <w:r>
        <w:rPr>
          <w:rFonts w:eastAsiaTheme="minorEastAsia"/>
          <w:color w:val="333333"/>
          <w:szCs w:val="21"/>
        </w:rPr>
        <w:t>03</w:t>
      </w:r>
      <w:r>
        <w:rPr>
          <w:rFonts w:hAnsiTheme="minorEastAsia" w:eastAsiaTheme="minorEastAsia"/>
          <w:color w:val="333333"/>
          <w:szCs w:val="21"/>
        </w:rPr>
        <w:t>表）；</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5.</w:t>
      </w:r>
      <w:r>
        <w:rPr>
          <w:rFonts w:hAnsiTheme="minorEastAsia" w:eastAsiaTheme="minorEastAsia"/>
          <w:color w:val="333333"/>
          <w:szCs w:val="21"/>
        </w:rPr>
        <w:t>基本建设项目交付使用资产明细表（建竣决</w:t>
      </w:r>
      <w:r>
        <w:rPr>
          <w:rFonts w:eastAsiaTheme="minorEastAsia"/>
          <w:color w:val="333333"/>
          <w:szCs w:val="21"/>
        </w:rPr>
        <w:t>04</w:t>
      </w:r>
      <w:r>
        <w:rPr>
          <w:rFonts w:hAnsiTheme="minorEastAsia" w:eastAsiaTheme="minorEastAsia"/>
          <w:color w:val="333333"/>
          <w:szCs w:val="21"/>
        </w:rPr>
        <w:t>表）。</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（二）竣工财务决算说明书</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主要包括以下内容：</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w:t>
      </w:r>
      <w:r>
        <w:rPr>
          <w:rFonts w:hAnsiTheme="minorEastAsia" w:eastAsiaTheme="minorEastAsia"/>
          <w:color w:val="333333"/>
          <w:szCs w:val="21"/>
        </w:rPr>
        <w:t>项目概况；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2.</w:t>
      </w:r>
      <w:r>
        <w:rPr>
          <w:rFonts w:hAnsiTheme="minorEastAsia" w:eastAsiaTheme="minorEastAsia"/>
          <w:color w:val="333333"/>
          <w:szCs w:val="21"/>
        </w:rPr>
        <w:t>会计账务的处理、财产物资清理及债权债务的清偿情况；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3.</w:t>
      </w:r>
      <w:r>
        <w:rPr>
          <w:rFonts w:hAnsiTheme="minorEastAsia" w:eastAsiaTheme="minorEastAsia"/>
          <w:color w:val="333333"/>
          <w:szCs w:val="21"/>
        </w:rPr>
        <w:t>基本建设支出预算、投资计划和资金到位情况；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4.</w:t>
      </w:r>
      <w:r>
        <w:rPr>
          <w:rFonts w:hAnsiTheme="minorEastAsia" w:eastAsiaTheme="minorEastAsia"/>
          <w:color w:val="333333"/>
          <w:szCs w:val="21"/>
        </w:rPr>
        <w:t>概算、项目预算执行情况及分析，主要分析决算与概算的差异及原因；</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5.</w:t>
      </w:r>
      <w:r>
        <w:rPr>
          <w:rFonts w:hAnsiTheme="minorEastAsia" w:eastAsiaTheme="minorEastAsia"/>
          <w:color w:val="333333"/>
          <w:szCs w:val="21"/>
        </w:rPr>
        <w:t>基建结余资金形成等情况；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6.</w:t>
      </w:r>
      <w:r>
        <w:rPr>
          <w:rFonts w:hAnsiTheme="minorEastAsia" w:eastAsiaTheme="minorEastAsia"/>
          <w:color w:val="333333"/>
          <w:szCs w:val="21"/>
        </w:rPr>
        <w:t>转出投资及待核销基建支出处理情况</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7.</w:t>
      </w:r>
      <w:r>
        <w:rPr>
          <w:rFonts w:hAnsiTheme="minorEastAsia" w:eastAsiaTheme="minorEastAsia"/>
          <w:color w:val="333333"/>
          <w:szCs w:val="21"/>
        </w:rPr>
        <w:t>主要技术经济指标的分析、计算情况；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8.</w:t>
      </w:r>
      <w:r>
        <w:rPr>
          <w:rFonts w:hAnsiTheme="minorEastAsia" w:eastAsiaTheme="minorEastAsia"/>
          <w:color w:val="333333"/>
          <w:szCs w:val="21"/>
        </w:rPr>
        <w:t>收尾工程及其工程款和质保金情况说明；</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9.</w:t>
      </w:r>
      <w:r>
        <w:rPr>
          <w:rFonts w:hAnsiTheme="minorEastAsia" w:eastAsiaTheme="minorEastAsia"/>
          <w:color w:val="333333"/>
          <w:szCs w:val="21"/>
        </w:rPr>
        <w:t>历次审计、核查、稽查及整改情况；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10.</w:t>
      </w:r>
      <w:r>
        <w:rPr>
          <w:rFonts w:hAnsiTheme="minorEastAsia" w:eastAsiaTheme="minorEastAsia"/>
          <w:color w:val="333333"/>
          <w:szCs w:val="21"/>
        </w:rPr>
        <w:t>预备费动用情况；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11.</w:t>
      </w:r>
      <w:r>
        <w:rPr>
          <w:rFonts w:hAnsiTheme="minorEastAsia" w:eastAsiaTheme="minorEastAsia"/>
          <w:color w:val="333333"/>
          <w:szCs w:val="21"/>
        </w:rPr>
        <w:t>基本建设项目管理经验、问题和建议；</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12.</w:t>
      </w:r>
      <w:r>
        <w:rPr>
          <w:rFonts w:hAnsiTheme="minorEastAsia" w:eastAsiaTheme="minorEastAsia"/>
          <w:color w:val="333333"/>
          <w:szCs w:val="21"/>
        </w:rPr>
        <w:t>招标情况、工程政府采购情况、合同（协议）履行情况；</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13.</w:t>
      </w:r>
      <w:r>
        <w:rPr>
          <w:rFonts w:hAnsiTheme="minorEastAsia" w:eastAsiaTheme="minorEastAsia"/>
          <w:color w:val="333333"/>
          <w:szCs w:val="21"/>
        </w:rPr>
        <w:t>需说明的其他事项；</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14.</w:t>
      </w:r>
      <w:r>
        <w:rPr>
          <w:rFonts w:hAnsiTheme="minorEastAsia" w:eastAsiaTheme="minorEastAsia"/>
          <w:color w:val="333333"/>
          <w:szCs w:val="21"/>
        </w:rPr>
        <w:t>编表说明。</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竣工财务决算报送时需附项目立项、可研及初步设计批复文件（复印件）、项目历年投资计划及中央财政预算文件（复印件）。</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（三）竣工决算审核报告</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竣工财务决算审核机构需附完整的审核报告，其主要内容应包括：</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w:t>
      </w:r>
      <w:r>
        <w:rPr>
          <w:rFonts w:hAnsiTheme="minorEastAsia" w:eastAsiaTheme="minorEastAsia"/>
          <w:color w:val="333333"/>
          <w:szCs w:val="21"/>
        </w:rPr>
        <w:t>竣工财务决算审核机构从业资质文件</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2.</w:t>
      </w:r>
      <w:r>
        <w:rPr>
          <w:rFonts w:hAnsiTheme="minorEastAsia" w:eastAsiaTheme="minorEastAsia"/>
          <w:color w:val="333333"/>
          <w:szCs w:val="21"/>
        </w:rPr>
        <w:t>项目基本情况，主要包括建设内容、建设地点、施工方式、实际建筑面积及实际投资等情况的审核说明</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3.</w:t>
      </w:r>
      <w:r>
        <w:rPr>
          <w:rFonts w:hAnsiTheme="minorEastAsia" w:eastAsiaTheme="minorEastAsia"/>
          <w:color w:val="333333"/>
          <w:szCs w:val="21"/>
        </w:rPr>
        <w:t>工程建设程序情况，主要包括对工程立项、可行性研究报告、初步设计批复及执行情况的审核说明</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4.</w:t>
      </w:r>
      <w:r>
        <w:rPr>
          <w:rFonts w:hAnsiTheme="minorEastAsia" w:eastAsiaTheme="minorEastAsia"/>
          <w:color w:val="333333"/>
          <w:szCs w:val="21"/>
        </w:rPr>
        <w:t>质量评定情况，主要包括在验收时勘查、设计、施工、监理和建设单位的验收意见及结论情况的审核说明</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5.</w:t>
      </w:r>
      <w:r>
        <w:rPr>
          <w:rFonts w:hAnsiTheme="minorEastAsia" w:eastAsiaTheme="minorEastAsia"/>
          <w:color w:val="333333"/>
          <w:szCs w:val="21"/>
        </w:rPr>
        <w:t>工程和物资设备招投标情况，主要包括工程招标方式、招标文件等合规性、合理性和准确性的审核说明</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6.</w:t>
      </w:r>
      <w:r>
        <w:rPr>
          <w:rFonts w:hAnsiTheme="minorEastAsia" w:eastAsiaTheme="minorEastAsia"/>
          <w:color w:val="333333"/>
          <w:szCs w:val="21"/>
        </w:rPr>
        <w:t>合同管理情况，主要包括合同签订、合同履行情况的审核说明</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7.</w:t>
      </w:r>
      <w:r>
        <w:rPr>
          <w:rFonts w:hAnsiTheme="minorEastAsia" w:eastAsiaTheme="minorEastAsia"/>
          <w:color w:val="333333"/>
          <w:szCs w:val="21"/>
        </w:rPr>
        <w:t>工程概预算情况，主要包括工程概预算执行情况及与工程造价相关的其他情况的审核说明</w:t>
      </w:r>
      <w:r>
        <w:rPr>
          <w:rFonts w:eastAsiaTheme="minorEastAsia"/>
          <w:color w:val="333333"/>
          <w:szCs w:val="21"/>
        </w:rPr>
        <w:t>;</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8.</w:t>
      </w:r>
      <w:r>
        <w:rPr>
          <w:rFonts w:hAnsiTheme="minorEastAsia" w:eastAsiaTheme="minorEastAsia"/>
          <w:color w:val="333333"/>
          <w:szCs w:val="21"/>
        </w:rPr>
        <w:t>项目资金到位和使用情况主要包括项目资金管理是否执行国家有关规章制度、各项资金的使用、管理情况，以及配套资金的筹集情况及资金到位是否与工程建设进度相适应等情况的审核说明；</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9.</w:t>
      </w:r>
      <w:r>
        <w:rPr>
          <w:rFonts w:hAnsiTheme="minorEastAsia" w:eastAsiaTheme="minorEastAsia"/>
          <w:color w:val="333333"/>
          <w:szCs w:val="21"/>
        </w:rPr>
        <w:t>工程实施过程中发生的重大设计变更及索赔情况的审核说明；</w:t>
      </w:r>
    </w:p>
    <w:p>
      <w:pPr>
        <w:shd w:val="clear" w:color="auto" w:fill="FFFFFF"/>
        <w:spacing w:line="360" w:lineRule="exact"/>
        <w:ind w:firstLine="480"/>
        <w:jc w:val="left"/>
        <w:rPr>
          <w:rFonts w:eastAsiaTheme="minorEastAsia"/>
          <w:color w:val="333333"/>
          <w:szCs w:val="21"/>
        </w:rPr>
      </w:pPr>
      <w:r>
        <w:rPr>
          <w:rFonts w:eastAsiaTheme="minorEastAsia"/>
          <w:color w:val="333333"/>
          <w:szCs w:val="21"/>
        </w:rPr>
        <w:t>10.</w:t>
      </w:r>
      <w:r>
        <w:rPr>
          <w:rFonts w:hAnsiTheme="minorEastAsia" w:eastAsiaTheme="minorEastAsia"/>
          <w:color w:val="333333"/>
          <w:szCs w:val="21"/>
        </w:rPr>
        <w:t>对评审过程中发现的问题作说明并提出建议。</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竣工决算审核报告中应附有项目竣工决（结）算审核汇总表（见附</w:t>
      </w:r>
      <w:r>
        <w:rPr>
          <w:rFonts w:eastAsiaTheme="minorEastAsia"/>
          <w:color w:val="333333"/>
          <w:szCs w:val="21"/>
        </w:rPr>
        <w:t>2</w:t>
      </w:r>
      <w:r>
        <w:rPr>
          <w:rFonts w:hAnsiTheme="minorEastAsia" w:eastAsiaTheme="minorEastAsia"/>
          <w:color w:val="333333"/>
          <w:szCs w:val="21"/>
        </w:rPr>
        <w:t>）、待摊投资明细表（见附</w:t>
      </w:r>
      <w:r>
        <w:rPr>
          <w:rFonts w:eastAsiaTheme="minorEastAsia"/>
          <w:color w:val="333333"/>
          <w:szCs w:val="21"/>
        </w:rPr>
        <w:t>3</w:t>
      </w:r>
      <w:r>
        <w:rPr>
          <w:rFonts w:hAnsiTheme="minorEastAsia" w:eastAsiaTheme="minorEastAsia"/>
          <w:color w:val="333333"/>
          <w:szCs w:val="21"/>
        </w:rPr>
        <w:t>）、转出投资明细表（见附</w:t>
      </w:r>
      <w:r>
        <w:rPr>
          <w:rFonts w:eastAsiaTheme="minorEastAsia"/>
          <w:color w:val="333333"/>
          <w:szCs w:val="21"/>
        </w:rPr>
        <w:t>4</w:t>
      </w:r>
      <w:r>
        <w:rPr>
          <w:rFonts w:hAnsiTheme="minorEastAsia" w:eastAsiaTheme="minorEastAsia"/>
          <w:color w:val="333333"/>
          <w:szCs w:val="21"/>
        </w:rPr>
        <w:t>）、待摊投资分配明细表（见附</w:t>
      </w:r>
      <w:r>
        <w:rPr>
          <w:rFonts w:eastAsiaTheme="minorEastAsia"/>
          <w:color w:val="333333"/>
          <w:szCs w:val="21"/>
        </w:rPr>
        <w:t>5</w:t>
      </w:r>
      <w:r>
        <w:rPr>
          <w:rFonts w:hAnsiTheme="minorEastAsia" w:eastAsiaTheme="minorEastAsia"/>
          <w:color w:val="333333"/>
          <w:szCs w:val="21"/>
        </w:rPr>
        <w:t>）及其他与项目决算相关的资料。</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第十一条　竣工财务决算审批程序实行</w:t>
      </w:r>
      <w:r>
        <w:rPr>
          <w:rFonts w:eastAsiaTheme="minorEastAsia"/>
          <w:color w:val="333333"/>
          <w:szCs w:val="21"/>
        </w:rPr>
        <w:t>"</w:t>
      </w:r>
      <w:r>
        <w:rPr>
          <w:rFonts w:hAnsiTheme="minorEastAsia" w:eastAsiaTheme="minorEastAsia"/>
          <w:color w:val="333333"/>
          <w:szCs w:val="21"/>
        </w:rPr>
        <w:t>先审核，后审批</w:t>
      </w:r>
      <w:r>
        <w:rPr>
          <w:rFonts w:eastAsiaTheme="minorEastAsia"/>
          <w:color w:val="333333"/>
          <w:szCs w:val="21"/>
        </w:rPr>
        <w:t>"</w:t>
      </w:r>
      <w:r>
        <w:rPr>
          <w:rFonts w:hAnsiTheme="minorEastAsia" w:eastAsiaTheme="minorEastAsia"/>
          <w:color w:val="333333"/>
          <w:szCs w:val="21"/>
        </w:rPr>
        <w:t>的原则，即先委托有资质的中介机构对编制的竣工财务决算进行审核，再按规定报送有关部门审批。一般建设项目由项目建设单位委托评审，重要建设项目由教育部委托审核。</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第十二条　基本建设项目竣工财务决算的按下列要求报批：</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（一）投资额在</w:t>
      </w:r>
      <w:r>
        <w:rPr>
          <w:rFonts w:eastAsiaTheme="minorEastAsia"/>
          <w:color w:val="333333"/>
          <w:szCs w:val="21"/>
        </w:rPr>
        <w:t>1</w:t>
      </w:r>
      <w:r>
        <w:rPr>
          <w:rFonts w:hAnsiTheme="minorEastAsia" w:eastAsiaTheme="minorEastAsia"/>
          <w:color w:val="333333"/>
          <w:szCs w:val="21"/>
        </w:rPr>
        <w:t>亿元以上（含</w:t>
      </w:r>
      <w:r>
        <w:rPr>
          <w:rFonts w:eastAsiaTheme="minorEastAsia"/>
          <w:color w:val="333333"/>
          <w:szCs w:val="21"/>
        </w:rPr>
        <w:t>1</w:t>
      </w:r>
      <w:r>
        <w:rPr>
          <w:rFonts w:hAnsiTheme="minorEastAsia" w:eastAsiaTheme="minorEastAsia"/>
          <w:color w:val="333333"/>
          <w:szCs w:val="21"/>
        </w:rPr>
        <w:t>亿元）的项目、国家确定的重点项目及财政部认为需要审批的其他项目，由教育部审核后报财政部审批；</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（二）投资额在</w:t>
      </w:r>
      <w:r>
        <w:rPr>
          <w:rFonts w:eastAsiaTheme="minorEastAsia"/>
          <w:color w:val="333333"/>
          <w:szCs w:val="21"/>
        </w:rPr>
        <w:t>3000</w:t>
      </w:r>
      <w:r>
        <w:rPr>
          <w:rFonts w:hAnsiTheme="minorEastAsia" w:eastAsiaTheme="minorEastAsia"/>
          <w:color w:val="333333"/>
          <w:szCs w:val="21"/>
        </w:rPr>
        <w:t>万元以上（含</w:t>
      </w:r>
      <w:r>
        <w:rPr>
          <w:rFonts w:eastAsiaTheme="minorEastAsia"/>
          <w:color w:val="333333"/>
          <w:szCs w:val="21"/>
        </w:rPr>
        <w:t>3000</w:t>
      </w:r>
      <w:r>
        <w:rPr>
          <w:rFonts w:hAnsiTheme="minorEastAsia" w:eastAsiaTheme="minorEastAsia"/>
          <w:color w:val="333333"/>
          <w:szCs w:val="21"/>
        </w:rPr>
        <w:t>万元）至</w:t>
      </w:r>
      <w:r>
        <w:rPr>
          <w:rFonts w:eastAsiaTheme="minorEastAsia"/>
          <w:color w:val="333333"/>
          <w:szCs w:val="21"/>
        </w:rPr>
        <w:t>1</w:t>
      </w:r>
      <w:r>
        <w:rPr>
          <w:rFonts w:hAnsiTheme="minorEastAsia" w:eastAsiaTheme="minorEastAsia"/>
          <w:color w:val="333333"/>
          <w:szCs w:val="21"/>
        </w:rPr>
        <w:t>亿元以下的项目</w:t>
      </w:r>
      <w:r>
        <w:rPr>
          <w:rFonts w:eastAsiaTheme="minorEastAsia"/>
          <w:color w:val="333333"/>
          <w:szCs w:val="21"/>
        </w:rPr>
        <w:t>,</w:t>
      </w:r>
      <w:r>
        <w:rPr>
          <w:rFonts w:hAnsiTheme="minorEastAsia" w:eastAsiaTheme="minorEastAsia"/>
          <w:color w:val="333333"/>
          <w:szCs w:val="21"/>
        </w:rPr>
        <w:t>由教育部审批，并报财政部备案；</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（三）投资额在</w:t>
      </w:r>
      <w:r>
        <w:rPr>
          <w:rFonts w:eastAsiaTheme="minorEastAsia"/>
          <w:color w:val="333333"/>
          <w:szCs w:val="21"/>
        </w:rPr>
        <w:t>3000</w:t>
      </w:r>
      <w:r>
        <w:rPr>
          <w:rFonts w:hAnsiTheme="minorEastAsia" w:eastAsiaTheme="minorEastAsia"/>
          <w:color w:val="333333"/>
          <w:szCs w:val="21"/>
        </w:rPr>
        <w:t>万元以下的项目，由教育部审批。</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第十三条　教育部或项目单位委托中介机构进行竣工项目财务决算审核的费用，从项目投资中开支。</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第十四条　审核费用按照财政部《财政性投资评审费用及委托代理业务补助费付费管理暂行办法》（财建</w:t>
      </w:r>
      <w:r>
        <w:rPr>
          <w:rFonts w:eastAsiaTheme="minorEastAsia"/>
          <w:color w:val="333333"/>
          <w:szCs w:val="21"/>
        </w:rPr>
        <w:t>[2001]512</w:t>
      </w:r>
      <w:r>
        <w:rPr>
          <w:rFonts w:hAnsiTheme="minorEastAsia" w:eastAsiaTheme="minorEastAsia"/>
          <w:color w:val="333333"/>
          <w:szCs w:val="21"/>
        </w:rPr>
        <w:t>号）规定的委托竣工决算评审付费额标准执行。</w:t>
      </w:r>
    </w:p>
    <w:p>
      <w:pPr>
        <w:shd w:val="clear" w:color="auto" w:fill="FFFFFF"/>
        <w:spacing w:line="360" w:lineRule="exact"/>
        <w:ind w:firstLine="480"/>
        <w:jc w:val="left"/>
        <w:rPr>
          <w:rFonts w:eastAsiaTheme="minorEastAsia"/>
          <w:color w:val="333333"/>
          <w:szCs w:val="21"/>
        </w:rPr>
      </w:pPr>
      <w:r>
        <w:rPr>
          <w:rFonts w:hAnsiTheme="minorEastAsia" w:eastAsiaTheme="minorEastAsia"/>
          <w:color w:val="333333"/>
          <w:szCs w:val="21"/>
        </w:rPr>
        <w:t>第十五条　本办法自发布之日起施行。</w:t>
      </w:r>
    </w:p>
    <w:p>
      <w:pPr>
        <w:widowControl/>
        <w:shd w:val="clear" w:color="auto" w:fill="FFFFFF"/>
        <w:spacing w:line="360" w:lineRule="exact"/>
        <w:ind w:firstLine="480"/>
        <w:jc w:val="left"/>
        <w:rPr>
          <w:rFonts w:eastAsiaTheme="minorEastAsia"/>
          <w:color w:val="333333"/>
          <w:kern w:val="0"/>
          <w:szCs w:val="21"/>
        </w:rPr>
      </w:pPr>
    </w:p>
    <w:p>
      <w:pPr>
        <w:widowControl/>
        <w:shd w:val="clear" w:color="auto" w:fill="FFFFFF"/>
        <w:spacing w:line="360" w:lineRule="exact"/>
        <w:ind w:firstLine="480"/>
        <w:jc w:val="left"/>
        <w:rPr>
          <w:rFonts w:eastAsiaTheme="minorEastAsia"/>
          <w:color w:val="333333"/>
          <w:kern w:val="0"/>
          <w:szCs w:val="21"/>
        </w:rPr>
      </w:pPr>
      <w:r>
        <w:rPr>
          <w:rFonts w:hAnsiTheme="minorEastAsia" w:eastAsiaTheme="minorEastAsia"/>
          <w:color w:val="333333"/>
          <w:kern w:val="0"/>
          <w:szCs w:val="21"/>
        </w:rPr>
        <w:t>附件：</w:t>
      </w:r>
    </w:p>
    <w:p>
      <w:pPr>
        <w:widowControl/>
        <w:shd w:val="clear" w:color="auto" w:fill="FFFFFF"/>
        <w:spacing w:line="360" w:lineRule="exact"/>
        <w:ind w:firstLine="480"/>
        <w:jc w:val="left"/>
        <w:rPr>
          <w:rFonts w:eastAsiaTheme="minorEastAsia"/>
          <w:color w:val="333333"/>
          <w:kern w:val="0"/>
          <w:szCs w:val="21"/>
        </w:rPr>
      </w:pPr>
      <w:r>
        <w:rPr>
          <w:rFonts w:eastAsiaTheme="minorEastAsia"/>
          <w:color w:val="333333"/>
          <w:kern w:val="0"/>
          <w:szCs w:val="21"/>
        </w:rPr>
        <w:t xml:space="preserve">1. </w:t>
      </w:r>
      <w:r>
        <w:rPr>
          <w:rFonts w:hAnsiTheme="minorEastAsia" w:eastAsiaTheme="minorEastAsia"/>
          <w:color w:val="333333"/>
          <w:kern w:val="0"/>
          <w:szCs w:val="21"/>
        </w:rPr>
        <w:t>基本建设项目竣工财务决算报表（封面、建竣决</w:t>
      </w:r>
      <w:r>
        <w:rPr>
          <w:rFonts w:eastAsiaTheme="minorEastAsia"/>
          <w:color w:val="333333"/>
          <w:kern w:val="0"/>
          <w:szCs w:val="21"/>
        </w:rPr>
        <w:t>01</w:t>
      </w:r>
      <w:r>
        <w:rPr>
          <w:rFonts w:hAnsiTheme="minorEastAsia" w:eastAsiaTheme="minorEastAsia"/>
          <w:color w:val="333333"/>
          <w:kern w:val="0"/>
          <w:szCs w:val="21"/>
        </w:rPr>
        <w:t>－</w:t>
      </w:r>
      <w:r>
        <w:rPr>
          <w:rFonts w:eastAsiaTheme="minorEastAsia"/>
          <w:color w:val="333333"/>
          <w:kern w:val="0"/>
          <w:szCs w:val="21"/>
        </w:rPr>
        <w:t>04</w:t>
      </w:r>
      <w:r>
        <w:rPr>
          <w:rFonts w:hAnsiTheme="minorEastAsia" w:eastAsiaTheme="minorEastAsia"/>
          <w:color w:val="333333"/>
          <w:kern w:val="0"/>
          <w:szCs w:val="21"/>
        </w:rPr>
        <w:t>表）</w:t>
      </w:r>
      <w:r>
        <w:rPr>
          <w:rFonts w:eastAsiaTheme="minorEastAsia"/>
          <w:color w:val="333333"/>
          <w:kern w:val="0"/>
          <w:szCs w:val="21"/>
        </w:rPr>
        <w:t>.</w:t>
      </w:r>
      <w:r>
        <w:rPr>
          <w:rFonts w:hAnsiTheme="minorEastAsia" w:eastAsiaTheme="minorEastAsia"/>
          <w:color w:val="333333"/>
          <w:kern w:val="0"/>
          <w:szCs w:val="21"/>
        </w:rPr>
        <w:t>（略）</w:t>
      </w:r>
    </w:p>
    <w:p>
      <w:pPr>
        <w:widowControl/>
        <w:shd w:val="clear" w:color="auto" w:fill="FFFFFF"/>
        <w:spacing w:line="360" w:lineRule="exact"/>
        <w:ind w:firstLine="480"/>
        <w:jc w:val="left"/>
        <w:rPr>
          <w:rFonts w:eastAsiaTheme="minorEastAsia"/>
          <w:color w:val="333333"/>
          <w:kern w:val="0"/>
          <w:szCs w:val="21"/>
        </w:rPr>
      </w:pPr>
      <w:r>
        <w:rPr>
          <w:rFonts w:eastAsiaTheme="minorEastAsia"/>
          <w:color w:val="333333"/>
          <w:kern w:val="0"/>
          <w:szCs w:val="21"/>
        </w:rPr>
        <w:t xml:space="preserve">2. </w:t>
      </w:r>
      <w:r>
        <w:rPr>
          <w:rFonts w:hAnsiTheme="minorEastAsia" w:eastAsiaTheme="minorEastAsia"/>
          <w:color w:val="333333"/>
          <w:kern w:val="0"/>
          <w:szCs w:val="21"/>
        </w:rPr>
        <w:t>基本建设工程决算审核情况汇总表</w:t>
      </w:r>
      <w:r>
        <w:rPr>
          <w:rFonts w:eastAsiaTheme="minorEastAsia"/>
          <w:color w:val="333333"/>
          <w:kern w:val="0"/>
          <w:szCs w:val="21"/>
        </w:rPr>
        <w:t>.</w:t>
      </w:r>
      <w:r>
        <w:rPr>
          <w:rFonts w:hAnsiTheme="minorEastAsia" w:eastAsiaTheme="minorEastAsia"/>
          <w:color w:val="333333"/>
          <w:kern w:val="0"/>
          <w:szCs w:val="21"/>
        </w:rPr>
        <w:t>（略）</w:t>
      </w:r>
    </w:p>
    <w:p>
      <w:pPr>
        <w:widowControl/>
        <w:shd w:val="clear" w:color="auto" w:fill="FFFFFF"/>
        <w:spacing w:line="360" w:lineRule="exact"/>
        <w:ind w:firstLine="480"/>
        <w:jc w:val="left"/>
        <w:rPr>
          <w:rFonts w:eastAsiaTheme="minorEastAsia"/>
          <w:color w:val="333333"/>
          <w:kern w:val="0"/>
          <w:szCs w:val="21"/>
        </w:rPr>
      </w:pPr>
      <w:r>
        <w:rPr>
          <w:rFonts w:eastAsiaTheme="minorEastAsia"/>
          <w:color w:val="333333"/>
          <w:kern w:val="0"/>
          <w:szCs w:val="21"/>
        </w:rPr>
        <w:t xml:space="preserve">3. </w:t>
      </w:r>
      <w:r>
        <w:rPr>
          <w:rFonts w:hAnsiTheme="minorEastAsia" w:eastAsiaTheme="minorEastAsia"/>
          <w:color w:val="333333"/>
          <w:kern w:val="0"/>
          <w:szCs w:val="21"/>
        </w:rPr>
        <w:t>待摊投资明细表</w:t>
      </w:r>
      <w:r>
        <w:rPr>
          <w:rFonts w:eastAsiaTheme="minorEastAsia"/>
          <w:color w:val="333333"/>
          <w:kern w:val="0"/>
          <w:szCs w:val="21"/>
        </w:rPr>
        <w:t>.</w:t>
      </w:r>
      <w:r>
        <w:rPr>
          <w:rFonts w:hAnsiTheme="minorEastAsia" w:eastAsiaTheme="minorEastAsia"/>
          <w:color w:val="333333"/>
          <w:kern w:val="0"/>
          <w:szCs w:val="21"/>
        </w:rPr>
        <w:t>（略）</w:t>
      </w:r>
    </w:p>
    <w:p>
      <w:pPr>
        <w:widowControl/>
        <w:shd w:val="clear" w:color="auto" w:fill="FFFFFF"/>
        <w:spacing w:line="360" w:lineRule="exact"/>
        <w:ind w:firstLine="480"/>
        <w:jc w:val="left"/>
        <w:rPr>
          <w:rFonts w:eastAsiaTheme="minorEastAsia"/>
          <w:color w:val="333333"/>
          <w:kern w:val="0"/>
          <w:szCs w:val="21"/>
        </w:rPr>
      </w:pPr>
      <w:r>
        <w:rPr>
          <w:rFonts w:eastAsiaTheme="minorEastAsia"/>
          <w:color w:val="333333"/>
          <w:kern w:val="0"/>
          <w:szCs w:val="21"/>
        </w:rPr>
        <w:t xml:space="preserve">4. </w:t>
      </w:r>
      <w:r>
        <w:rPr>
          <w:rFonts w:hAnsiTheme="minorEastAsia" w:eastAsiaTheme="minorEastAsia"/>
          <w:color w:val="333333"/>
          <w:kern w:val="0"/>
          <w:szCs w:val="21"/>
        </w:rPr>
        <w:t>转出投资明细表</w:t>
      </w:r>
      <w:r>
        <w:rPr>
          <w:rFonts w:eastAsiaTheme="minorEastAsia"/>
          <w:color w:val="333333"/>
          <w:kern w:val="0"/>
          <w:szCs w:val="21"/>
        </w:rPr>
        <w:t>.</w:t>
      </w:r>
      <w:r>
        <w:rPr>
          <w:rFonts w:hAnsiTheme="minorEastAsia" w:eastAsiaTheme="minorEastAsia"/>
          <w:color w:val="333333"/>
          <w:kern w:val="0"/>
          <w:szCs w:val="21"/>
        </w:rPr>
        <w:t>（略）</w:t>
      </w:r>
    </w:p>
    <w:p>
      <w:pPr>
        <w:widowControl/>
        <w:shd w:val="clear" w:color="auto" w:fill="FFFFFF"/>
        <w:spacing w:line="360" w:lineRule="exact"/>
        <w:ind w:firstLine="480"/>
        <w:jc w:val="left"/>
        <w:rPr>
          <w:rFonts w:eastAsiaTheme="minorEastAsia"/>
          <w:color w:val="333333"/>
          <w:kern w:val="0"/>
          <w:szCs w:val="21"/>
        </w:rPr>
      </w:pPr>
      <w:r>
        <w:rPr>
          <w:rFonts w:eastAsiaTheme="minorEastAsia"/>
          <w:color w:val="333333"/>
          <w:kern w:val="0"/>
          <w:szCs w:val="21"/>
        </w:rPr>
        <w:t xml:space="preserve">5. </w:t>
      </w:r>
      <w:r>
        <w:rPr>
          <w:rFonts w:hAnsiTheme="minorEastAsia" w:eastAsiaTheme="minorEastAsia"/>
          <w:color w:val="333333"/>
          <w:kern w:val="0"/>
          <w:szCs w:val="21"/>
        </w:rPr>
        <w:t>待摊投资分配明细表</w:t>
      </w:r>
      <w:r>
        <w:rPr>
          <w:rFonts w:eastAsiaTheme="minorEastAsia"/>
          <w:color w:val="333333"/>
          <w:kern w:val="0"/>
          <w:szCs w:val="21"/>
        </w:rPr>
        <w:t>.</w:t>
      </w:r>
      <w:r>
        <w:rPr>
          <w:rFonts w:hAnsiTheme="minorEastAsia" w:eastAsiaTheme="minorEastAsia"/>
          <w:color w:val="333333"/>
          <w:kern w:val="0"/>
          <w:szCs w:val="21"/>
        </w:rPr>
        <w:t>（略）</w:t>
      </w:r>
    </w:p>
    <w:p>
      <w:pPr>
        <w:widowControl/>
        <w:shd w:val="clear" w:color="auto" w:fill="FFFFFF"/>
        <w:spacing w:line="360" w:lineRule="exact"/>
        <w:ind w:firstLine="480"/>
        <w:jc w:val="left"/>
        <w:rPr>
          <w:rFonts w:eastAsiaTheme="minorEastAsia"/>
          <w:color w:val="333333"/>
          <w:kern w:val="0"/>
          <w:szCs w:val="21"/>
        </w:rPr>
      </w:pPr>
      <w:r>
        <w:rPr>
          <w:rFonts w:eastAsiaTheme="minorEastAsia"/>
          <w:color w:val="333333"/>
          <w:kern w:val="0"/>
          <w:szCs w:val="21"/>
        </w:rPr>
        <w:t xml:space="preserve">6. </w:t>
      </w:r>
      <w:r>
        <w:rPr>
          <w:rFonts w:hAnsiTheme="minorEastAsia" w:eastAsiaTheme="minorEastAsia"/>
          <w:color w:val="333333"/>
          <w:kern w:val="0"/>
          <w:szCs w:val="21"/>
        </w:rPr>
        <w:t>建设项目竣工财务决算报表填表说明</w:t>
      </w:r>
      <w:r>
        <w:rPr>
          <w:rFonts w:eastAsiaTheme="minorEastAsia"/>
          <w:color w:val="333333"/>
          <w:kern w:val="0"/>
          <w:szCs w:val="21"/>
        </w:rPr>
        <w:t>.</w:t>
      </w:r>
      <w:r>
        <w:rPr>
          <w:rFonts w:hAnsiTheme="minorEastAsia" w:eastAsiaTheme="minorEastAsia"/>
          <w:color w:val="333333"/>
          <w:kern w:val="0"/>
          <w:szCs w:val="21"/>
        </w:rPr>
        <w:t>（略）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Microsoft JhengHei Light">
    <w:panose1 w:val="020B0304030504040204"/>
    <w:charset w:val="88"/>
    <w:family w:val="auto"/>
    <w:pitch w:val="default"/>
    <w:sig w:usb0="8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F73"/>
    <w:rsid w:val="00166C9A"/>
    <w:rsid w:val="00383E7C"/>
    <w:rsid w:val="00F47F73"/>
    <w:rsid w:val="59DD50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7"/>
    <w:qFormat/>
    <w:uiPriority w:val="0"/>
    <w:pPr>
      <w:spacing w:beforeLines="100" w:afterLines="50" w:line="360" w:lineRule="auto"/>
      <w:jc w:val="center"/>
      <w:outlineLvl w:val="1"/>
    </w:pPr>
    <w:rPr>
      <w:rFonts w:hAnsi="宋体" w:eastAsia="方正小标宋简体"/>
      <w:sz w:val="32"/>
      <w:szCs w:val="21"/>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2 Char"/>
    <w:basedOn w:val="6"/>
    <w:link w:val="2"/>
    <w:uiPriority w:val="0"/>
    <w:rPr>
      <w:rFonts w:ascii="Times New Roman" w:hAnsi="宋体" w:eastAsia="方正小标宋简体" w:cs="Times New Roman"/>
      <w:sz w:val="32"/>
      <w:szCs w:val="21"/>
    </w:rPr>
  </w:style>
  <w:style w:type="character" w:customStyle="1" w:styleId="8">
    <w:name w:val="页眉 Char"/>
    <w:basedOn w:val="6"/>
    <w:link w:val="4"/>
    <w:uiPriority w:val="99"/>
    <w:rPr>
      <w:rFonts w:ascii="Times New Roman" w:hAnsi="Times New Roman" w:eastAsia="宋体" w:cs="Times New Roman"/>
      <w:sz w:val="18"/>
      <w:szCs w:val="18"/>
    </w:rPr>
  </w:style>
  <w:style w:type="character" w:customStyle="1" w:styleId="9">
    <w:name w:val="页脚 Char"/>
    <w:basedOn w:val="6"/>
    <w:link w:val="3"/>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442</Words>
  <Characters>2521</Characters>
  <Lines>21</Lines>
  <Paragraphs>5</Paragraphs>
  <TotalTime>0</TotalTime>
  <ScaleCrop>false</ScaleCrop>
  <LinksUpToDate>false</LinksUpToDate>
  <CharactersWithSpaces>2958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2016-11-06T14:10:00Z</dcterms:created>
  <dc:creator>user</dc:creator>
  <cp:lastModifiedBy>cwc</cp:lastModifiedBy>
  <dcterms:modified xsi:type="dcterms:W3CDTF">2026-04-16T03:22:37Z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